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5E0CE4" w:rsidRPr="005E0CE4">
        <w:rPr>
          <w:rFonts w:ascii="Times New Roman" w:hAnsi="Times New Roman" w:cs="Times New Roman"/>
          <w:sz w:val="20"/>
          <w:szCs w:val="20"/>
          <w:lang w:val="uk-UA"/>
        </w:rPr>
        <w:t>UA-2021-03-04-003743-c</w:t>
      </w:r>
    </w:p>
    <w:p w:rsidR="00E6520E" w:rsidRDefault="005E0CE4" w:rsidP="006B3476">
      <w:pPr>
        <w:spacing w:after="0" w:line="240" w:lineRule="auto"/>
        <w:rPr>
          <w:rFonts w:ascii="Times New Roman" w:hAnsi="Times New Roman" w:cs="Times New Roman"/>
          <w:sz w:val="20"/>
          <w:szCs w:val="20"/>
          <w:lang w:val="uk-UA"/>
        </w:rPr>
      </w:pPr>
      <w:r w:rsidRPr="005E0CE4">
        <w:rPr>
          <w:rFonts w:ascii="Times New Roman" w:hAnsi="Times New Roman" w:cs="Times New Roman"/>
          <w:sz w:val="20"/>
          <w:szCs w:val="20"/>
          <w:lang w:val="uk-UA"/>
        </w:rPr>
        <w:t>Код ДК 021:2015 – 98110000-7 - Послуги підприємницьких, професійних та спеціалізованих організацій (акредитації освітніх програм) 7 лотів:</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1 – Гуманітарні науки 034 Культурологія</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2 – Виробництво та технології  181 Харчові технології</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3 –  Природничі науки 106 Географія</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4 – Архітектура та будівництво 191 Архітектура та містобудування (бакалавр)</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5 – Інформаційні технології 126 Інформаційні системи та технології</w:t>
      </w:r>
    </w:p>
    <w:p w:rsidR="005E0CE4" w:rsidRP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Лот 6 – Міжнародні відносини 293 Міжнародне право </w:t>
      </w:r>
    </w:p>
    <w:p w:rsidR="005E0CE4" w:rsidRDefault="005E0CE4" w:rsidP="005E0CE4">
      <w:pPr>
        <w:spacing w:after="0" w:line="240" w:lineRule="auto"/>
        <w:ind w:firstLine="284"/>
        <w:rPr>
          <w:rFonts w:ascii="Times New Roman" w:hAnsi="Times New Roman" w:cs="Times New Roman"/>
          <w:sz w:val="20"/>
          <w:szCs w:val="20"/>
          <w:lang w:val="uk-UA"/>
        </w:rPr>
      </w:pPr>
      <w:r w:rsidRPr="005E0CE4">
        <w:rPr>
          <w:rFonts w:ascii="Times New Roman" w:hAnsi="Times New Roman" w:cs="Times New Roman"/>
          <w:sz w:val="20"/>
          <w:szCs w:val="20"/>
          <w:lang w:val="uk-UA"/>
        </w:rPr>
        <w:t>Лот 7 - Архітектура та будівництво 191 Архітектура та містобудування (магістр)</w:t>
      </w:r>
    </w:p>
    <w:p w:rsidR="005E0CE4" w:rsidRDefault="005E0CE4" w:rsidP="005E0CE4">
      <w:pPr>
        <w:spacing w:after="0" w:line="240" w:lineRule="auto"/>
        <w:ind w:firstLine="284"/>
        <w:rPr>
          <w:rFonts w:ascii="Times New Roman" w:hAnsi="Times New Roman" w:cs="Times New Roman"/>
          <w:sz w:val="20"/>
          <w:szCs w:val="20"/>
          <w:lang w:val="uk-UA"/>
        </w:rPr>
      </w:pPr>
    </w:p>
    <w:p w:rsidR="00324293" w:rsidRDefault="00423C23"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5E0CE4" w:rsidRPr="006B3476" w:rsidRDefault="005E0CE4" w:rsidP="005E0CE4">
      <w:pPr>
        <w:spacing w:after="0" w:line="240" w:lineRule="auto"/>
        <w:ind w:firstLine="284"/>
        <w:rPr>
          <w:rFonts w:ascii="Times New Roman" w:hAnsi="Times New Roman" w:cs="Times New Roman"/>
          <w:sz w:val="20"/>
          <w:szCs w:val="20"/>
          <w:lang w:val="uk-UA"/>
        </w:rPr>
      </w:pP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5E0CE4" w:rsidRPr="005E0CE4">
        <w:rPr>
          <w:rFonts w:ascii="Times New Roman" w:hAnsi="Times New Roman" w:cs="Times New Roman"/>
          <w:sz w:val="20"/>
          <w:szCs w:val="20"/>
          <w:lang w:val="uk-UA"/>
        </w:rPr>
        <w:t>433 305,18 грн без ПДВ</w:t>
      </w:r>
      <w:r w:rsidR="005E0CE4">
        <w:rPr>
          <w:rFonts w:ascii="Times New Roman" w:hAnsi="Times New Roman" w:cs="Times New Roman"/>
          <w:sz w:val="20"/>
          <w:szCs w:val="20"/>
          <w:lang w:val="uk-UA"/>
        </w:rPr>
        <w:t xml:space="preserve"> </w:t>
      </w:r>
      <w:r w:rsidR="00E6520E">
        <w:rPr>
          <w:rFonts w:ascii="Times New Roman" w:hAnsi="Times New Roman" w:cs="Times New Roman"/>
          <w:sz w:val="20"/>
          <w:szCs w:val="20"/>
          <w:lang w:val="uk-UA"/>
        </w:rPr>
        <w:t>з них:</w:t>
      </w:r>
    </w:p>
    <w:p w:rsidR="00E6520E"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Pr>
          <w:rFonts w:ascii="Times New Roman" w:hAnsi="Times New Roman" w:cs="Times New Roman"/>
          <w:sz w:val="20"/>
          <w:szCs w:val="20"/>
          <w:lang w:val="uk-UA"/>
        </w:rPr>
        <w:t>2</w:t>
      </w:r>
      <w:r>
        <w:rPr>
          <w:rFonts w:ascii="Times New Roman" w:hAnsi="Times New Roman" w:cs="Times New Roman"/>
          <w:sz w:val="20"/>
          <w:szCs w:val="20"/>
          <w:lang w:val="uk-UA"/>
        </w:rPr>
        <w:t xml:space="preserve">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Pr>
          <w:rFonts w:ascii="Times New Roman" w:hAnsi="Times New Roman" w:cs="Times New Roman"/>
          <w:sz w:val="20"/>
          <w:szCs w:val="20"/>
          <w:lang w:val="uk-UA"/>
        </w:rPr>
        <w:t>3</w:t>
      </w:r>
      <w:r>
        <w:rPr>
          <w:rFonts w:ascii="Times New Roman" w:hAnsi="Times New Roman" w:cs="Times New Roman"/>
          <w:sz w:val="20"/>
          <w:szCs w:val="20"/>
          <w:lang w:val="uk-UA"/>
        </w:rPr>
        <w:t xml:space="preserve">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4</w:t>
      </w:r>
      <w:r>
        <w:rPr>
          <w:rFonts w:ascii="Times New Roman" w:hAnsi="Times New Roman" w:cs="Times New Roman"/>
          <w:sz w:val="20"/>
          <w:szCs w:val="20"/>
          <w:lang w:val="uk-UA"/>
        </w:rPr>
        <w:t xml:space="preserve">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Pr>
          <w:rFonts w:ascii="Times New Roman" w:hAnsi="Times New Roman" w:cs="Times New Roman"/>
          <w:sz w:val="20"/>
          <w:szCs w:val="20"/>
          <w:lang w:val="uk-UA"/>
        </w:rPr>
        <w:t>5</w:t>
      </w:r>
      <w:r>
        <w:rPr>
          <w:rFonts w:ascii="Times New Roman" w:hAnsi="Times New Roman" w:cs="Times New Roman"/>
          <w:sz w:val="20"/>
          <w:szCs w:val="20"/>
          <w:lang w:val="uk-UA"/>
        </w:rPr>
        <w:t xml:space="preserve">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6</w:t>
      </w:r>
      <w:r>
        <w:rPr>
          <w:rFonts w:ascii="Times New Roman" w:hAnsi="Times New Roman" w:cs="Times New Roman"/>
          <w:sz w:val="20"/>
          <w:szCs w:val="20"/>
          <w:lang w:val="uk-UA"/>
        </w:rPr>
        <w:t xml:space="preserve"> – 61900,74 грн без ПДВ</w:t>
      </w:r>
    </w:p>
    <w:p w:rsidR="005E0CE4" w:rsidRPr="006B3476"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7</w:t>
      </w:r>
      <w:r>
        <w:rPr>
          <w:rFonts w:ascii="Times New Roman" w:hAnsi="Times New Roman" w:cs="Times New Roman"/>
          <w:sz w:val="20"/>
          <w:szCs w:val="20"/>
          <w:lang w:val="uk-UA"/>
        </w:rPr>
        <w:t xml:space="preserve"> – 61900,74 грн без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00324293"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01FFC" w:rsidP="005E0CE4">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 xml:space="preserve">ни </w:t>
      </w:r>
      <w:r w:rsidR="005E0CE4" w:rsidRPr="005E0CE4">
        <w:rPr>
          <w:rFonts w:ascii="Times New Roman" w:hAnsi="Times New Roman" w:cs="Times New Roman"/>
          <w:sz w:val="20"/>
          <w:szCs w:val="20"/>
          <w:lang w:val="uk-UA"/>
        </w:rPr>
        <w:t>«Про вищу освіту»</w:t>
      </w:r>
    </w:p>
    <w:p w:rsidR="005E0CE4" w:rsidRPr="005E0CE4" w:rsidRDefault="005E0CE4" w:rsidP="005E0CE4">
      <w:pPr>
        <w:spacing w:after="0" w:line="240" w:lineRule="auto"/>
        <w:ind w:firstLine="708"/>
        <w:jc w:val="both"/>
        <w:rPr>
          <w:rFonts w:ascii="Times New Roman" w:hAnsi="Times New Roman" w:cs="Times New Roman"/>
          <w:sz w:val="20"/>
          <w:szCs w:val="20"/>
          <w:lang w:val="uk-UA"/>
        </w:rPr>
      </w:pPr>
      <w:bookmarkStart w:id="0" w:name="_GoBack"/>
      <w:bookmarkEnd w:id="0"/>
      <w:r w:rsidRPr="005E0CE4">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Графік подачі заявок визначено Національним агентством із забезпечення якості вищої освіти за посиланням : https: //plan.naga.gov.ua</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 Чернівецький національний університет імені Юрія </w:t>
      </w:r>
      <w:proofErr w:type="spellStart"/>
      <w:r w:rsidRPr="005E0CE4">
        <w:rPr>
          <w:rFonts w:ascii="Times New Roman" w:hAnsi="Times New Roman" w:cs="Times New Roman"/>
          <w:sz w:val="20"/>
          <w:szCs w:val="20"/>
          <w:lang w:val="uk-UA"/>
        </w:rPr>
        <w:t>Федьковича</w:t>
      </w:r>
      <w:proofErr w:type="spellEnd"/>
      <w:r w:rsidRPr="005E0CE4">
        <w:rPr>
          <w:rFonts w:ascii="Times New Roman" w:hAnsi="Times New Roman" w:cs="Times New Roman"/>
          <w:sz w:val="20"/>
          <w:szCs w:val="20"/>
          <w:lang w:val="uk-UA"/>
        </w:rPr>
        <w:t xml:space="preserve"> повинен подати заявки на проведення акредитації наступних освітніх програм починаючи з лютого 2021 року:</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1) Гуманітарні науки 034 Культурологія;</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2) Виробництво та технології  181 Харчові технології;</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3) Природничі науки 106 Географія;</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4) Архітектура та будівництво 191 Архітектура та містобудування (бакалавр);</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5) Інформаційні технології 126 Інформаційні системи та технології;</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6) Міжнародні відносини 293 Міжнародне право;</w:t>
      </w:r>
    </w:p>
    <w:p w:rsidR="005E0CE4" w:rsidRPr="006B3476"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7) Архітектура та будівництво 191 Архітектура та містобудування (магістр).</w:t>
      </w:r>
    </w:p>
    <w:sectPr w:rsidR="005E0CE4"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E0CE4"/>
    <w:rsid w:val="006B3476"/>
    <w:rsid w:val="007D2323"/>
    <w:rsid w:val="00D02B38"/>
    <w:rsid w:val="00DB381C"/>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FC75"/>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13</cp:revision>
  <dcterms:created xsi:type="dcterms:W3CDTF">2021-02-24T08:41:00Z</dcterms:created>
  <dcterms:modified xsi:type="dcterms:W3CDTF">2021-03-04T10:03:00Z</dcterms:modified>
</cp:coreProperties>
</file>