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7F" w:rsidRPr="00DA577F" w:rsidRDefault="00225304" w:rsidP="00DA577F">
      <w:pPr>
        <w:jc w:val="center"/>
        <w:rPr>
          <w:rFonts w:ascii="Times New Roman" w:hAnsi="Times New Roman" w:cs="Times New Roman"/>
          <w:b/>
          <w:color w:val="1F1F1F"/>
          <w:sz w:val="32"/>
          <w:szCs w:val="32"/>
          <w:shd w:val="clear" w:color="auto" w:fill="FFFFFF"/>
        </w:rPr>
      </w:pPr>
      <w:r w:rsidRPr="00DA577F">
        <w:rPr>
          <w:rFonts w:ascii="Times New Roman" w:hAnsi="Times New Roman" w:cs="Times New Roman"/>
          <w:b/>
          <w:color w:val="1F1F1F"/>
          <w:sz w:val="32"/>
          <w:szCs w:val="32"/>
          <w:shd w:val="clear" w:color="auto" w:fill="FFFFFF"/>
        </w:rPr>
        <w:t>Аналіз результатів акредитації освітніх програм Університету у І семестрі 2024-2025 н.р.</w:t>
      </w:r>
    </w:p>
    <w:p w:rsidR="003016B2" w:rsidRPr="003016B2" w:rsidRDefault="003016B2" w:rsidP="003016B2">
      <w:pPr>
        <w:jc w:val="both"/>
        <w:rPr>
          <w:rFonts w:ascii="Times New Roman" w:hAnsi="Times New Roman" w:cs="Times New Roman"/>
          <w:sz w:val="28"/>
          <w:szCs w:val="28"/>
        </w:rPr>
      </w:pPr>
      <w:r w:rsidRPr="003016B2">
        <w:rPr>
          <w:rFonts w:ascii="Times New Roman" w:hAnsi="Times New Roman" w:cs="Times New Roman"/>
          <w:sz w:val="28"/>
          <w:szCs w:val="28"/>
        </w:rPr>
        <w:t xml:space="preserve">У першому семестрі 2024-2025 н.р. повну процедуру акредитації проходило 17 освітніх програм, з них 15 другого </w:t>
      </w:r>
      <w:r w:rsidR="0029514B">
        <w:rPr>
          <w:rFonts w:ascii="Times New Roman" w:hAnsi="Times New Roman" w:cs="Times New Roman"/>
          <w:sz w:val="28"/>
          <w:szCs w:val="28"/>
        </w:rPr>
        <w:t>(</w:t>
      </w:r>
      <w:r w:rsidR="0029514B" w:rsidRPr="003016B2">
        <w:rPr>
          <w:rFonts w:ascii="Times New Roman" w:hAnsi="Times New Roman" w:cs="Times New Roman"/>
          <w:sz w:val="28"/>
          <w:szCs w:val="28"/>
        </w:rPr>
        <w:t>магістерського</w:t>
      </w:r>
      <w:r w:rsidRPr="003016B2">
        <w:rPr>
          <w:rFonts w:ascii="Times New Roman" w:hAnsi="Times New Roman" w:cs="Times New Roman"/>
          <w:sz w:val="28"/>
          <w:szCs w:val="28"/>
        </w:rPr>
        <w:t>)</w:t>
      </w:r>
      <w:r w:rsidR="0029514B">
        <w:rPr>
          <w:rFonts w:ascii="Times New Roman" w:hAnsi="Times New Roman" w:cs="Times New Roman"/>
          <w:sz w:val="28"/>
          <w:szCs w:val="28"/>
        </w:rPr>
        <w:t xml:space="preserve"> рівня , 2 освітні програми третього рівня вищої освіти.</w:t>
      </w:r>
    </w:p>
    <w:p w:rsidR="00305CF8" w:rsidRPr="00DA577F" w:rsidRDefault="00BA0707" w:rsidP="00305CF8">
      <w:pPr>
        <w:jc w:val="center"/>
        <w:rPr>
          <w:rFonts w:ascii="Times New Roman" w:hAnsi="Times New Roman" w:cs="Times New Roman"/>
          <w:b/>
          <w:sz w:val="24"/>
          <w:szCs w:val="24"/>
        </w:rPr>
      </w:pPr>
      <w:r w:rsidRPr="00DA577F">
        <w:rPr>
          <w:rFonts w:ascii="Times New Roman" w:hAnsi="Times New Roman" w:cs="Times New Roman"/>
          <w:b/>
          <w:sz w:val="24"/>
          <w:szCs w:val="24"/>
        </w:rPr>
        <w:t>А</w:t>
      </w:r>
      <w:r w:rsidR="00305CF8" w:rsidRPr="00DA577F">
        <w:rPr>
          <w:rFonts w:ascii="Times New Roman" w:hAnsi="Times New Roman" w:cs="Times New Roman"/>
          <w:b/>
          <w:sz w:val="24"/>
          <w:szCs w:val="24"/>
        </w:rPr>
        <w:t>кредитаці</w:t>
      </w:r>
      <w:r w:rsidRPr="00DA577F">
        <w:rPr>
          <w:rFonts w:ascii="Times New Roman" w:hAnsi="Times New Roman" w:cs="Times New Roman"/>
          <w:b/>
          <w:sz w:val="24"/>
          <w:szCs w:val="24"/>
        </w:rPr>
        <w:t>ї освітніх програм</w:t>
      </w:r>
      <w:r w:rsidR="00305CF8" w:rsidRPr="00DA577F">
        <w:rPr>
          <w:rFonts w:ascii="Times New Roman" w:hAnsi="Times New Roman" w:cs="Times New Roman"/>
          <w:b/>
          <w:sz w:val="24"/>
          <w:szCs w:val="24"/>
        </w:rPr>
        <w:t xml:space="preserve"> у І семестрі 2024-2025 н.р.</w:t>
      </w:r>
    </w:p>
    <w:tbl>
      <w:tblPr>
        <w:tblStyle w:val="a3"/>
        <w:tblW w:w="9917" w:type="dxa"/>
        <w:tblLayout w:type="fixed"/>
        <w:tblLook w:val="04A0" w:firstRow="1" w:lastRow="0" w:firstColumn="1" w:lastColumn="0" w:noHBand="0" w:noVBand="1"/>
      </w:tblPr>
      <w:tblGrid>
        <w:gridCol w:w="421"/>
        <w:gridCol w:w="3260"/>
        <w:gridCol w:w="2268"/>
        <w:gridCol w:w="1984"/>
        <w:gridCol w:w="1984"/>
      </w:tblGrid>
      <w:tr w:rsidR="00BA0707" w:rsidRPr="00DA577F" w:rsidTr="00BA0707">
        <w:tc>
          <w:tcPr>
            <w:tcW w:w="421"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 з/п</w:t>
            </w:r>
          </w:p>
        </w:tc>
        <w:tc>
          <w:tcPr>
            <w:tcW w:w="3260"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Назва освітньої програми</w:t>
            </w:r>
          </w:p>
        </w:tc>
        <w:tc>
          <w:tcPr>
            <w:tcW w:w="2268"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Гарант ОП</w:t>
            </w:r>
          </w:p>
        </w:tc>
        <w:tc>
          <w:tcPr>
            <w:tcW w:w="1984" w:type="dxa"/>
          </w:tcPr>
          <w:p w:rsidR="00BA0707" w:rsidRPr="00DA577F" w:rsidRDefault="00BA0707" w:rsidP="00305CF8">
            <w:pPr>
              <w:rPr>
                <w:rFonts w:ascii="Times New Roman" w:hAnsi="Times New Roman" w:cs="Times New Roman"/>
                <w:sz w:val="24"/>
                <w:szCs w:val="24"/>
              </w:rPr>
            </w:pPr>
            <w:r w:rsidRPr="00DA577F">
              <w:rPr>
                <w:rFonts w:ascii="Times New Roman" w:hAnsi="Times New Roman" w:cs="Times New Roman"/>
                <w:sz w:val="24"/>
                <w:szCs w:val="24"/>
              </w:rPr>
              <w:t>Дата подання матеріалів до Національного агентства</w:t>
            </w:r>
          </w:p>
        </w:tc>
        <w:tc>
          <w:tcPr>
            <w:tcW w:w="1984" w:type="dxa"/>
          </w:tcPr>
          <w:p w:rsidR="00BA0707" w:rsidRPr="00DA577F" w:rsidRDefault="00BA0707" w:rsidP="00BA0707">
            <w:pPr>
              <w:jc w:val="center"/>
              <w:rPr>
                <w:rFonts w:ascii="Times New Roman" w:hAnsi="Times New Roman" w:cs="Times New Roman"/>
                <w:sz w:val="24"/>
                <w:szCs w:val="24"/>
              </w:rPr>
            </w:pPr>
            <w:r w:rsidRPr="00DA577F">
              <w:rPr>
                <w:rFonts w:ascii="Times New Roman" w:hAnsi="Times New Roman" w:cs="Times New Roman"/>
                <w:sz w:val="24"/>
                <w:szCs w:val="24"/>
              </w:rPr>
              <w:t>Результат акредитаційної експертизи</w:t>
            </w:r>
          </w:p>
        </w:tc>
      </w:tr>
      <w:tr w:rsidR="00BA0707" w:rsidRPr="00DA577F" w:rsidTr="005E1FCC">
        <w:tc>
          <w:tcPr>
            <w:tcW w:w="9917" w:type="dxa"/>
            <w:gridSpan w:val="5"/>
          </w:tcPr>
          <w:p w:rsidR="00BA0707" w:rsidRPr="00DA577F" w:rsidRDefault="00BA0707" w:rsidP="00BA0707">
            <w:pPr>
              <w:jc w:val="center"/>
              <w:rPr>
                <w:rFonts w:ascii="Times New Roman" w:hAnsi="Times New Roman" w:cs="Times New Roman"/>
                <w:b/>
                <w:sz w:val="24"/>
                <w:szCs w:val="24"/>
              </w:rPr>
            </w:pPr>
            <w:r w:rsidRPr="00DA577F">
              <w:rPr>
                <w:rFonts w:ascii="Times New Roman" w:hAnsi="Times New Roman" w:cs="Times New Roman"/>
                <w:b/>
                <w:sz w:val="24"/>
                <w:szCs w:val="24"/>
              </w:rPr>
              <w:t>Другий (магістерський ) рівень вищої освіти</w:t>
            </w:r>
          </w:p>
        </w:tc>
      </w:tr>
      <w:tr w:rsidR="00BA0707" w:rsidRPr="00DA577F" w:rsidTr="00BA0707">
        <w:tc>
          <w:tcPr>
            <w:tcW w:w="421" w:type="dxa"/>
          </w:tcPr>
          <w:p w:rsidR="00BA0707" w:rsidRPr="00DA577F" w:rsidRDefault="00BA0707" w:rsidP="00BA0707">
            <w:pPr>
              <w:pStyle w:val="a4"/>
              <w:numPr>
                <w:ilvl w:val="0"/>
                <w:numId w:val="2"/>
              </w:numPr>
              <w:ind w:left="0" w:firstLine="0"/>
              <w:rPr>
                <w:rFonts w:ascii="Times New Roman" w:hAnsi="Times New Roman" w:cs="Times New Roman"/>
                <w:sz w:val="24"/>
                <w:szCs w:val="24"/>
              </w:rPr>
            </w:pPr>
          </w:p>
        </w:tc>
        <w:tc>
          <w:tcPr>
            <w:tcW w:w="3260"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Логопедія</w:t>
            </w:r>
          </w:p>
        </w:tc>
        <w:tc>
          <w:tcPr>
            <w:tcW w:w="2268"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Палагнюк Ольга Василівна</w:t>
            </w:r>
          </w:p>
        </w:tc>
        <w:tc>
          <w:tcPr>
            <w:tcW w:w="1984"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17.09.2024</w:t>
            </w:r>
          </w:p>
        </w:tc>
        <w:tc>
          <w:tcPr>
            <w:tcW w:w="1984" w:type="dxa"/>
          </w:tcPr>
          <w:p w:rsidR="00BA0707" w:rsidRPr="00DA577F" w:rsidRDefault="00BA0707" w:rsidP="00BA0707">
            <w:pPr>
              <w:jc w:val="center"/>
              <w:rPr>
                <w:rFonts w:ascii="Times New Roman" w:hAnsi="Times New Roman" w:cs="Times New Roman"/>
                <w:sz w:val="24"/>
                <w:szCs w:val="24"/>
              </w:rPr>
            </w:pPr>
            <w:r w:rsidRPr="00DA577F">
              <w:rPr>
                <w:rFonts w:ascii="Times New Roman" w:hAnsi="Times New Roman" w:cs="Times New Roman"/>
                <w:sz w:val="24"/>
                <w:szCs w:val="24"/>
              </w:rPr>
              <w:t>Акредитація</w:t>
            </w:r>
          </w:p>
        </w:tc>
      </w:tr>
      <w:tr w:rsidR="00BA0707" w:rsidRPr="00DA577F" w:rsidTr="00BA0707">
        <w:tc>
          <w:tcPr>
            <w:tcW w:w="421" w:type="dxa"/>
          </w:tcPr>
          <w:p w:rsidR="00BA0707" w:rsidRPr="00DA577F" w:rsidRDefault="00BA0707" w:rsidP="00BA0707">
            <w:pPr>
              <w:pStyle w:val="a4"/>
              <w:numPr>
                <w:ilvl w:val="0"/>
                <w:numId w:val="2"/>
              </w:numPr>
              <w:ind w:left="0" w:firstLine="0"/>
              <w:rPr>
                <w:rFonts w:ascii="Times New Roman" w:hAnsi="Times New Roman" w:cs="Times New Roman"/>
                <w:sz w:val="24"/>
                <w:szCs w:val="24"/>
              </w:rPr>
            </w:pPr>
          </w:p>
        </w:tc>
        <w:tc>
          <w:tcPr>
            <w:tcW w:w="3260"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Інформатика та інформаційні технології в освіті</w:t>
            </w:r>
          </w:p>
        </w:tc>
        <w:tc>
          <w:tcPr>
            <w:tcW w:w="2268"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Бирка Маріан Філаретович</w:t>
            </w:r>
          </w:p>
        </w:tc>
        <w:tc>
          <w:tcPr>
            <w:tcW w:w="1984"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25.09.2024</w:t>
            </w:r>
          </w:p>
        </w:tc>
        <w:tc>
          <w:tcPr>
            <w:tcW w:w="1984" w:type="dxa"/>
          </w:tcPr>
          <w:p w:rsidR="00BA0707" w:rsidRPr="00DA577F" w:rsidRDefault="00BA0707" w:rsidP="00BA0707">
            <w:pPr>
              <w:jc w:val="center"/>
              <w:rPr>
                <w:rFonts w:ascii="Times New Roman" w:hAnsi="Times New Roman" w:cs="Times New Roman"/>
                <w:sz w:val="24"/>
                <w:szCs w:val="24"/>
              </w:rPr>
            </w:pPr>
            <w:r w:rsidRPr="00DA577F">
              <w:rPr>
                <w:rFonts w:ascii="Times New Roman" w:hAnsi="Times New Roman" w:cs="Times New Roman"/>
                <w:sz w:val="24"/>
                <w:szCs w:val="24"/>
              </w:rPr>
              <w:t>Акредитація</w:t>
            </w:r>
          </w:p>
        </w:tc>
      </w:tr>
      <w:tr w:rsidR="00BA0707" w:rsidRPr="00DA577F" w:rsidTr="00BA0707">
        <w:tc>
          <w:tcPr>
            <w:tcW w:w="421" w:type="dxa"/>
          </w:tcPr>
          <w:p w:rsidR="00BA0707" w:rsidRPr="00DA577F" w:rsidRDefault="00BA0707" w:rsidP="00BA0707">
            <w:pPr>
              <w:pStyle w:val="a4"/>
              <w:numPr>
                <w:ilvl w:val="0"/>
                <w:numId w:val="2"/>
              </w:numPr>
              <w:ind w:left="0" w:firstLine="0"/>
              <w:rPr>
                <w:rFonts w:ascii="Times New Roman" w:hAnsi="Times New Roman" w:cs="Times New Roman"/>
                <w:sz w:val="24"/>
                <w:szCs w:val="24"/>
              </w:rPr>
            </w:pPr>
          </w:p>
        </w:tc>
        <w:tc>
          <w:tcPr>
            <w:tcW w:w="3260"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Міжнародний туризм і туроперейтинг</w:t>
            </w:r>
          </w:p>
        </w:tc>
        <w:tc>
          <w:tcPr>
            <w:tcW w:w="2268"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color w:val="000000"/>
                <w:sz w:val="24"/>
                <w:szCs w:val="24"/>
              </w:rPr>
              <w:t>Король Олександр Дмитрович</w:t>
            </w:r>
          </w:p>
        </w:tc>
        <w:tc>
          <w:tcPr>
            <w:tcW w:w="1984"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26.09.2024</w:t>
            </w:r>
          </w:p>
        </w:tc>
        <w:tc>
          <w:tcPr>
            <w:tcW w:w="1984" w:type="dxa"/>
          </w:tcPr>
          <w:p w:rsidR="00BA0707" w:rsidRPr="00DA577F" w:rsidRDefault="00BA0707" w:rsidP="00BA0707">
            <w:pPr>
              <w:jc w:val="center"/>
              <w:rPr>
                <w:rFonts w:ascii="Times New Roman" w:hAnsi="Times New Roman" w:cs="Times New Roman"/>
                <w:sz w:val="24"/>
                <w:szCs w:val="24"/>
              </w:rPr>
            </w:pPr>
            <w:r w:rsidRPr="00DA577F">
              <w:rPr>
                <w:rFonts w:ascii="Times New Roman" w:hAnsi="Times New Roman" w:cs="Times New Roman"/>
                <w:sz w:val="24"/>
                <w:szCs w:val="24"/>
              </w:rPr>
              <w:t>Акредитація</w:t>
            </w:r>
          </w:p>
        </w:tc>
      </w:tr>
      <w:tr w:rsidR="00BA0707" w:rsidRPr="00DA577F" w:rsidTr="00BA0707">
        <w:tc>
          <w:tcPr>
            <w:tcW w:w="421" w:type="dxa"/>
          </w:tcPr>
          <w:p w:rsidR="00BA0707" w:rsidRPr="00DA577F" w:rsidRDefault="00BA0707" w:rsidP="00BA0707">
            <w:pPr>
              <w:pStyle w:val="a4"/>
              <w:numPr>
                <w:ilvl w:val="0"/>
                <w:numId w:val="2"/>
              </w:numPr>
              <w:ind w:left="0" w:firstLine="0"/>
              <w:rPr>
                <w:rFonts w:ascii="Times New Roman" w:hAnsi="Times New Roman" w:cs="Times New Roman"/>
                <w:sz w:val="24"/>
                <w:szCs w:val="24"/>
              </w:rPr>
            </w:pPr>
          </w:p>
        </w:tc>
        <w:tc>
          <w:tcPr>
            <w:tcW w:w="3260" w:type="dxa"/>
          </w:tcPr>
          <w:p w:rsidR="00BA0707" w:rsidRPr="00DA577F" w:rsidRDefault="00BA0707" w:rsidP="005E1FCC">
            <w:pPr>
              <w:jc w:val="both"/>
              <w:rPr>
                <w:rFonts w:ascii="Times New Roman" w:hAnsi="Times New Roman" w:cs="Times New Roman"/>
                <w:sz w:val="24"/>
                <w:szCs w:val="24"/>
              </w:rPr>
            </w:pPr>
            <w:r w:rsidRPr="00DA577F">
              <w:rPr>
                <w:rFonts w:ascii="Times New Roman" w:hAnsi="Times New Roman" w:cs="Times New Roman"/>
                <w:sz w:val="24"/>
                <w:szCs w:val="24"/>
                <w:lang w:val="ru-RU"/>
              </w:rPr>
              <w:t>Англійська мова і література та друга іноземна мова035</w:t>
            </w:r>
          </w:p>
        </w:tc>
        <w:tc>
          <w:tcPr>
            <w:tcW w:w="2268"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Єсипенко Надія Григорівна</w:t>
            </w:r>
          </w:p>
        </w:tc>
        <w:tc>
          <w:tcPr>
            <w:tcW w:w="1984"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03.10.2024</w:t>
            </w:r>
          </w:p>
        </w:tc>
        <w:tc>
          <w:tcPr>
            <w:tcW w:w="1984" w:type="dxa"/>
          </w:tcPr>
          <w:p w:rsidR="00BA0707" w:rsidRPr="00DA577F" w:rsidRDefault="00BA0707" w:rsidP="00BA0707">
            <w:pPr>
              <w:jc w:val="center"/>
              <w:rPr>
                <w:rFonts w:ascii="Times New Roman" w:hAnsi="Times New Roman" w:cs="Times New Roman"/>
                <w:sz w:val="24"/>
                <w:szCs w:val="24"/>
              </w:rPr>
            </w:pPr>
            <w:r w:rsidRPr="00DA577F">
              <w:rPr>
                <w:rFonts w:ascii="Times New Roman" w:hAnsi="Times New Roman" w:cs="Times New Roman"/>
                <w:sz w:val="24"/>
                <w:szCs w:val="24"/>
              </w:rPr>
              <w:t>Акредитація</w:t>
            </w:r>
          </w:p>
        </w:tc>
      </w:tr>
      <w:tr w:rsidR="00BA0707" w:rsidRPr="00DA577F" w:rsidTr="00BA0707">
        <w:tc>
          <w:tcPr>
            <w:tcW w:w="421" w:type="dxa"/>
          </w:tcPr>
          <w:p w:rsidR="00BA0707" w:rsidRPr="00DA577F" w:rsidRDefault="00BA0707" w:rsidP="00BA0707">
            <w:pPr>
              <w:pStyle w:val="a4"/>
              <w:numPr>
                <w:ilvl w:val="0"/>
                <w:numId w:val="2"/>
              </w:numPr>
              <w:ind w:left="0" w:firstLine="0"/>
              <w:rPr>
                <w:rFonts w:ascii="Times New Roman" w:hAnsi="Times New Roman" w:cs="Times New Roman"/>
                <w:sz w:val="24"/>
                <w:szCs w:val="24"/>
              </w:rPr>
            </w:pPr>
          </w:p>
        </w:tc>
        <w:tc>
          <w:tcPr>
            <w:tcW w:w="3260" w:type="dxa"/>
          </w:tcPr>
          <w:p w:rsidR="00BA0707" w:rsidRPr="00DA577F" w:rsidRDefault="00BA0707" w:rsidP="005E1FCC">
            <w:pPr>
              <w:jc w:val="both"/>
              <w:rPr>
                <w:rFonts w:ascii="Times New Roman" w:hAnsi="Times New Roman" w:cs="Times New Roman"/>
                <w:sz w:val="24"/>
                <w:szCs w:val="24"/>
              </w:rPr>
            </w:pPr>
            <w:r w:rsidRPr="00DA577F">
              <w:rPr>
                <w:rFonts w:ascii="Times New Roman" w:hAnsi="Times New Roman" w:cs="Times New Roman"/>
                <w:sz w:val="24"/>
                <w:szCs w:val="24"/>
              </w:rPr>
              <w:t>Німецька мова і література та англійська мова 035</w:t>
            </w:r>
          </w:p>
        </w:tc>
        <w:tc>
          <w:tcPr>
            <w:tcW w:w="2268"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Коропатніцька Тетяна Петрівна</w:t>
            </w:r>
          </w:p>
        </w:tc>
        <w:tc>
          <w:tcPr>
            <w:tcW w:w="1984"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03.10.2024</w:t>
            </w:r>
          </w:p>
        </w:tc>
        <w:tc>
          <w:tcPr>
            <w:tcW w:w="1984" w:type="dxa"/>
          </w:tcPr>
          <w:p w:rsidR="00BA0707" w:rsidRPr="00DA577F" w:rsidRDefault="00BA0707" w:rsidP="00BA0707">
            <w:pPr>
              <w:jc w:val="center"/>
              <w:rPr>
                <w:rFonts w:ascii="Times New Roman" w:hAnsi="Times New Roman" w:cs="Times New Roman"/>
                <w:sz w:val="24"/>
                <w:szCs w:val="24"/>
              </w:rPr>
            </w:pPr>
            <w:r w:rsidRPr="00DA577F">
              <w:rPr>
                <w:rFonts w:ascii="Times New Roman" w:hAnsi="Times New Roman" w:cs="Times New Roman"/>
                <w:sz w:val="24"/>
                <w:szCs w:val="24"/>
              </w:rPr>
              <w:t>Акредитація</w:t>
            </w:r>
          </w:p>
        </w:tc>
      </w:tr>
      <w:tr w:rsidR="00BA0707" w:rsidRPr="00DA577F" w:rsidTr="00BA0707">
        <w:tc>
          <w:tcPr>
            <w:tcW w:w="421" w:type="dxa"/>
          </w:tcPr>
          <w:p w:rsidR="00BA0707" w:rsidRPr="00DA577F" w:rsidRDefault="00BA0707" w:rsidP="00BA0707">
            <w:pPr>
              <w:pStyle w:val="a4"/>
              <w:numPr>
                <w:ilvl w:val="0"/>
                <w:numId w:val="2"/>
              </w:numPr>
              <w:ind w:left="0" w:firstLine="0"/>
              <w:rPr>
                <w:rFonts w:ascii="Times New Roman" w:hAnsi="Times New Roman" w:cs="Times New Roman"/>
                <w:sz w:val="24"/>
                <w:szCs w:val="24"/>
              </w:rPr>
            </w:pPr>
          </w:p>
        </w:tc>
        <w:tc>
          <w:tcPr>
            <w:tcW w:w="3260" w:type="dxa"/>
          </w:tcPr>
          <w:p w:rsidR="00BA0707" w:rsidRPr="00DA577F" w:rsidRDefault="00BA0707" w:rsidP="005E1FCC">
            <w:pPr>
              <w:jc w:val="both"/>
              <w:rPr>
                <w:rFonts w:ascii="Times New Roman" w:hAnsi="Times New Roman" w:cs="Times New Roman"/>
                <w:sz w:val="24"/>
                <w:szCs w:val="24"/>
              </w:rPr>
            </w:pPr>
            <w:r w:rsidRPr="00DA577F">
              <w:rPr>
                <w:rFonts w:ascii="Times New Roman" w:hAnsi="Times New Roman" w:cs="Times New Roman"/>
                <w:sz w:val="24"/>
                <w:szCs w:val="24"/>
              </w:rPr>
              <w:t>Державна служба</w:t>
            </w:r>
          </w:p>
        </w:tc>
        <w:tc>
          <w:tcPr>
            <w:tcW w:w="2268"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Круглашов Анатолій Миколайович</w:t>
            </w:r>
          </w:p>
        </w:tc>
        <w:tc>
          <w:tcPr>
            <w:tcW w:w="1984"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07.10.2024</w:t>
            </w:r>
          </w:p>
        </w:tc>
        <w:tc>
          <w:tcPr>
            <w:tcW w:w="1984" w:type="dxa"/>
          </w:tcPr>
          <w:p w:rsidR="00BA0707" w:rsidRPr="00DA577F" w:rsidRDefault="00BA0707" w:rsidP="00BA0707">
            <w:pPr>
              <w:jc w:val="center"/>
              <w:rPr>
                <w:rFonts w:ascii="Times New Roman" w:hAnsi="Times New Roman" w:cs="Times New Roman"/>
                <w:sz w:val="24"/>
                <w:szCs w:val="24"/>
              </w:rPr>
            </w:pPr>
            <w:r w:rsidRPr="00DA577F">
              <w:rPr>
                <w:rFonts w:ascii="Times New Roman" w:hAnsi="Times New Roman" w:cs="Times New Roman"/>
                <w:sz w:val="24"/>
                <w:szCs w:val="24"/>
              </w:rPr>
              <w:t>Умовна акредитація</w:t>
            </w:r>
          </w:p>
        </w:tc>
      </w:tr>
      <w:tr w:rsidR="00BA0707" w:rsidRPr="00DA577F" w:rsidTr="00BA0707">
        <w:tc>
          <w:tcPr>
            <w:tcW w:w="421" w:type="dxa"/>
          </w:tcPr>
          <w:p w:rsidR="00BA0707" w:rsidRPr="00DA577F" w:rsidRDefault="00BA0707" w:rsidP="00BA0707">
            <w:pPr>
              <w:pStyle w:val="a4"/>
              <w:numPr>
                <w:ilvl w:val="0"/>
                <w:numId w:val="2"/>
              </w:numPr>
              <w:ind w:left="0" w:firstLine="0"/>
              <w:rPr>
                <w:rFonts w:ascii="Times New Roman" w:hAnsi="Times New Roman" w:cs="Times New Roman"/>
                <w:sz w:val="24"/>
                <w:szCs w:val="24"/>
              </w:rPr>
            </w:pPr>
          </w:p>
        </w:tc>
        <w:tc>
          <w:tcPr>
            <w:tcW w:w="3260" w:type="dxa"/>
          </w:tcPr>
          <w:p w:rsidR="00BA0707" w:rsidRPr="00DA577F" w:rsidRDefault="00BA0707" w:rsidP="005E1FCC">
            <w:pPr>
              <w:jc w:val="both"/>
              <w:rPr>
                <w:rFonts w:ascii="Times New Roman" w:hAnsi="Times New Roman" w:cs="Times New Roman"/>
                <w:sz w:val="24"/>
                <w:szCs w:val="24"/>
              </w:rPr>
            </w:pPr>
            <w:r w:rsidRPr="00DA577F">
              <w:rPr>
                <w:rFonts w:ascii="Times New Roman" w:hAnsi="Times New Roman" w:cs="Times New Roman"/>
                <w:sz w:val="24"/>
                <w:szCs w:val="24"/>
              </w:rPr>
              <w:t>Англійська мова і зарубіжна література 014</w:t>
            </w:r>
          </w:p>
        </w:tc>
        <w:tc>
          <w:tcPr>
            <w:tcW w:w="2268"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Шиба Альона Василівна</w:t>
            </w:r>
          </w:p>
        </w:tc>
        <w:tc>
          <w:tcPr>
            <w:tcW w:w="1984"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07.10.2024</w:t>
            </w:r>
          </w:p>
        </w:tc>
        <w:tc>
          <w:tcPr>
            <w:tcW w:w="1984" w:type="dxa"/>
          </w:tcPr>
          <w:p w:rsidR="00BA0707" w:rsidRPr="00DA577F" w:rsidRDefault="00BA0707" w:rsidP="00BA0707">
            <w:pPr>
              <w:jc w:val="center"/>
              <w:rPr>
                <w:rFonts w:ascii="Times New Roman" w:hAnsi="Times New Roman" w:cs="Times New Roman"/>
                <w:sz w:val="24"/>
                <w:szCs w:val="24"/>
              </w:rPr>
            </w:pPr>
            <w:r w:rsidRPr="00DA577F">
              <w:rPr>
                <w:rFonts w:ascii="Times New Roman" w:hAnsi="Times New Roman" w:cs="Times New Roman"/>
                <w:sz w:val="24"/>
                <w:szCs w:val="24"/>
              </w:rPr>
              <w:t>Акредитація</w:t>
            </w:r>
          </w:p>
        </w:tc>
      </w:tr>
      <w:tr w:rsidR="00BA0707" w:rsidRPr="00DA577F" w:rsidTr="00BA0707">
        <w:tc>
          <w:tcPr>
            <w:tcW w:w="421" w:type="dxa"/>
          </w:tcPr>
          <w:p w:rsidR="00BA0707" w:rsidRPr="00DA577F" w:rsidRDefault="00BA0707" w:rsidP="00BA0707">
            <w:pPr>
              <w:pStyle w:val="a4"/>
              <w:numPr>
                <w:ilvl w:val="0"/>
                <w:numId w:val="2"/>
              </w:numPr>
              <w:ind w:left="0" w:firstLine="0"/>
              <w:rPr>
                <w:rFonts w:ascii="Times New Roman" w:hAnsi="Times New Roman" w:cs="Times New Roman"/>
                <w:sz w:val="24"/>
                <w:szCs w:val="24"/>
              </w:rPr>
            </w:pPr>
          </w:p>
        </w:tc>
        <w:tc>
          <w:tcPr>
            <w:tcW w:w="3260" w:type="dxa"/>
          </w:tcPr>
          <w:p w:rsidR="00BA0707" w:rsidRPr="00DA577F" w:rsidRDefault="00BA0707" w:rsidP="005E1FCC">
            <w:pPr>
              <w:jc w:val="both"/>
              <w:rPr>
                <w:rFonts w:ascii="Times New Roman" w:hAnsi="Times New Roman" w:cs="Times New Roman"/>
                <w:sz w:val="24"/>
                <w:szCs w:val="24"/>
              </w:rPr>
            </w:pPr>
            <w:r w:rsidRPr="00DA577F">
              <w:rPr>
                <w:rFonts w:ascii="Times New Roman" w:hAnsi="Times New Roman" w:cs="Times New Roman"/>
                <w:sz w:val="24"/>
                <w:szCs w:val="24"/>
              </w:rPr>
              <w:t>Управління персоналом та економіка праці</w:t>
            </w:r>
          </w:p>
        </w:tc>
        <w:tc>
          <w:tcPr>
            <w:tcW w:w="2268"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Кобеля Зоряна Ігорівна</w:t>
            </w:r>
          </w:p>
        </w:tc>
        <w:tc>
          <w:tcPr>
            <w:tcW w:w="1984"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11.10.2024</w:t>
            </w:r>
          </w:p>
        </w:tc>
        <w:tc>
          <w:tcPr>
            <w:tcW w:w="1984" w:type="dxa"/>
          </w:tcPr>
          <w:p w:rsidR="00BA0707" w:rsidRPr="00DA577F" w:rsidRDefault="00BA0707" w:rsidP="00BA0707">
            <w:pPr>
              <w:jc w:val="center"/>
              <w:rPr>
                <w:rFonts w:ascii="Times New Roman" w:hAnsi="Times New Roman" w:cs="Times New Roman"/>
                <w:sz w:val="24"/>
                <w:szCs w:val="24"/>
              </w:rPr>
            </w:pPr>
            <w:r w:rsidRPr="00DA577F">
              <w:rPr>
                <w:rFonts w:ascii="Times New Roman" w:hAnsi="Times New Roman" w:cs="Times New Roman"/>
                <w:sz w:val="24"/>
                <w:szCs w:val="24"/>
              </w:rPr>
              <w:t>Умовна акредитація</w:t>
            </w:r>
          </w:p>
        </w:tc>
      </w:tr>
      <w:tr w:rsidR="00BA0707" w:rsidRPr="00DA577F" w:rsidTr="00BA0707">
        <w:tc>
          <w:tcPr>
            <w:tcW w:w="421" w:type="dxa"/>
          </w:tcPr>
          <w:p w:rsidR="00BA0707" w:rsidRPr="00DA577F" w:rsidRDefault="00BA0707" w:rsidP="00BA0707">
            <w:pPr>
              <w:pStyle w:val="a4"/>
              <w:numPr>
                <w:ilvl w:val="0"/>
                <w:numId w:val="2"/>
              </w:numPr>
              <w:ind w:left="0" w:firstLine="0"/>
              <w:rPr>
                <w:rFonts w:ascii="Times New Roman" w:hAnsi="Times New Roman" w:cs="Times New Roman"/>
                <w:sz w:val="24"/>
                <w:szCs w:val="24"/>
              </w:rPr>
            </w:pPr>
          </w:p>
        </w:tc>
        <w:tc>
          <w:tcPr>
            <w:tcW w:w="3260" w:type="dxa"/>
          </w:tcPr>
          <w:p w:rsidR="00BA0707" w:rsidRPr="00DA577F" w:rsidRDefault="00BA0707" w:rsidP="005E1FCC">
            <w:pPr>
              <w:jc w:val="both"/>
              <w:rPr>
                <w:rFonts w:ascii="Times New Roman" w:hAnsi="Times New Roman" w:cs="Times New Roman"/>
                <w:sz w:val="24"/>
                <w:szCs w:val="24"/>
              </w:rPr>
            </w:pPr>
            <w:r w:rsidRPr="00DA577F">
              <w:rPr>
                <w:rFonts w:ascii="Times New Roman" w:hAnsi="Times New Roman" w:cs="Times New Roman"/>
                <w:sz w:val="24"/>
                <w:szCs w:val="24"/>
              </w:rPr>
              <w:t>Програмне забезпечення систем</w:t>
            </w:r>
          </w:p>
        </w:tc>
        <w:tc>
          <w:tcPr>
            <w:tcW w:w="2268"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Остапов Сергій Едуардович</w:t>
            </w:r>
          </w:p>
        </w:tc>
        <w:tc>
          <w:tcPr>
            <w:tcW w:w="1984"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14.10.2024</w:t>
            </w:r>
          </w:p>
        </w:tc>
        <w:tc>
          <w:tcPr>
            <w:tcW w:w="1984" w:type="dxa"/>
          </w:tcPr>
          <w:p w:rsidR="00BA0707" w:rsidRPr="00DA577F" w:rsidRDefault="00BA0707" w:rsidP="00BA0707">
            <w:pPr>
              <w:jc w:val="center"/>
              <w:rPr>
                <w:rFonts w:ascii="Times New Roman" w:hAnsi="Times New Roman" w:cs="Times New Roman"/>
                <w:sz w:val="24"/>
                <w:szCs w:val="24"/>
              </w:rPr>
            </w:pPr>
            <w:r w:rsidRPr="00DA577F">
              <w:rPr>
                <w:rFonts w:ascii="Times New Roman" w:hAnsi="Times New Roman" w:cs="Times New Roman"/>
                <w:sz w:val="24"/>
                <w:szCs w:val="24"/>
              </w:rPr>
              <w:t>Акредитація</w:t>
            </w:r>
          </w:p>
        </w:tc>
      </w:tr>
      <w:tr w:rsidR="00BA0707" w:rsidRPr="00DA577F" w:rsidTr="00BA0707">
        <w:tc>
          <w:tcPr>
            <w:tcW w:w="421" w:type="dxa"/>
          </w:tcPr>
          <w:p w:rsidR="00BA0707" w:rsidRPr="00DA577F" w:rsidRDefault="00BA0707" w:rsidP="00BA0707">
            <w:pPr>
              <w:pStyle w:val="a4"/>
              <w:numPr>
                <w:ilvl w:val="0"/>
                <w:numId w:val="2"/>
              </w:numPr>
              <w:ind w:left="0" w:firstLine="0"/>
              <w:rPr>
                <w:rFonts w:ascii="Times New Roman" w:hAnsi="Times New Roman" w:cs="Times New Roman"/>
                <w:sz w:val="24"/>
                <w:szCs w:val="24"/>
              </w:rPr>
            </w:pPr>
          </w:p>
        </w:tc>
        <w:tc>
          <w:tcPr>
            <w:tcW w:w="3260" w:type="dxa"/>
          </w:tcPr>
          <w:p w:rsidR="00BA0707" w:rsidRPr="00DA577F" w:rsidRDefault="00BA0707" w:rsidP="005E1FCC">
            <w:pPr>
              <w:jc w:val="both"/>
              <w:rPr>
                <w:rFonts w:ascii="Times New Roman" w:hAnsi="Times New Roman" w:cs="Times New Roman"/>
                <w:sz w:val="24"/>
                <w:szCs w:val="24"/>
              </w:rPr>
            </w:pPr>
            <w:r w:rsidRPr="00DA577F">
              <w:rPr>
                <w:rFonts w:ascii="Times New Roman" w:hAnsi="Times New Roman" w:cs="Times New Roman"/>
                <w:sz w:val="24"/>
                <w:szCs w:val="24"/>
              </w:rPr>
              <w:t>Кібербезпека</w:t>
            </w:r>
          </w:p>
        </w:tc>
        <w:tc>
          <w:tcPr>
            <w:tcW w:w="2268"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Шпатар Петро Михайлович</w:t>
            </w:r>
          </w:p>
        </w:tc>
        <w:tc>
          <w:tcPr>
            <w:tcW w:w="1984"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14.10.2024</w:t>
            </w:r>
          </w:p>
        </w:tc>
        <w:tc>
          <w:tcPr>
            <w:tcW w:w="1984" w:type="dxa"/>
          </w:tcPr>
          <w:p w:rsidR="00BA0707" w:rsidRPr="00DA577F" w:rsidRDefault="00BA0707" w:rsidP="00BA0707">
            <w:pPr>
              <w:jc w:val="center"/>
              <w:rPr>
                <w:rFonts w:ascii="Times New Roman" w:hAnsi="Times New Roman" w:cs="Times New Roman"/>
                <w:sz w:val="24"/>
                <w:szCs w:val="24"/>
              </w:rPr>
            </w:pPr>
            <w:r w:rsidRPr="00DA577F">
              <w:rPr>
                <w:rFonts w:ascii="Times New Roman" w:hAnsi="Times New Roman" w:cs="Times New Roman"/>
                <w:sz w:val="24"/>
                <w:szCs w:val="24"/>
              </w:rPr>
              <w:t>Акредитація</w:t>
            </w:r>
          </w:p>
        </w:tc>
      </w:tr>
      <w:tr w:rsidR="00BA0707" w:rsidRPr="00DA577F" w:rsidTr="00BA0707">
        <w:tc>
          <w:tcPr>
            <w:tcW w:w="421" w:type="dxa"/>
          </w:tcPr>
          <w:p w:rsidR="00BA0707" w:rsidRPr="00DA577F" w:rsidRDefault="00BA0707" w:rsidP="00BA0707">
            <w:pPr>
              <w:pStyle w:val="a4"/>
              <w:numPr>
                <w:ilvl w:val="0"/>
                <w:numId w:val="2"/>
              </w:numPr>
              <w:ind w:left="0" w:firstLine="0"/>
              <w:rPr>
                <w:rFonts w:ascii="Times New Roman" w:hAnsi="Times New Roman" w:cs="Times New Roman"/>
                <w:sz w:val="24"/>
                <w:szCs w:val="24"/>
              </w:rPr>
            </w:pPr>
          </w:p>
        </w:tc>
        <w:tc>
          <w:tcPr>
            <w:tcW w:w="3260" w:type="dxa"/>
          </w:tcPr>
          <w:p w:rsidR="00BA0707" w:rsidRPr="00DA577F" w:rsidRDefault="00BA0707" w:rsidP="005E1FCC">
            <w:pPr>
              <w:jc w:val="both"/>
              <w:rPr>
                <w:rFonts w:ascii="Times New Roman" w:hAnsi="Times New Roman" w:cs="Times New Roman"/>
                <w:sz w:val="24"/>
                <w:szCs w:val="24"/>
              </w:rPr>
            </w:pPr>
            <w:r w:rsidRPr="00DA577F">
              <w:rPr>
                <w:rFonts w:ascii="Times New Roman" w:hAnsi="Times New Roman" w:cs="Times New Roman"/>
                <w:sz w:val="24"/>
                <w:szCs w:val="24"/>
              </w:rPr>
              <w:t>Системний аналіз</w:t>
            </w:r>
          </w:p>
        </w:tc>
        <w:tc>
          <w:tcPr>
            <w:tcW w:w="2268"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Малик Ігор  Володимирович</w:t>
            </w:r>
          </w:p>
        </w:tc>
        <w:tc>
          <w:tcPr>
            <w:tcW w:w="1984"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15.10.2024</w:t>
            </w:r>
          </w:p>
        </w:tc>
        <w:tc>
          <w:tcPr>
            <w:tcW w:w="1984" w:type="dxa"/>
          </w:tcPr>
          <w:p w:rsidR="00BA0707" w:rsidRPr="00DA577F" w:rsidRDefault="00BA0707" w:rsidP="00BA0707">
            <w:pPr>
              <w:jc w:val="center"/>
              <w:rPr>
                <w:rFonts w:ascii="Times New Roman" w:hAnsi="Times New Roman" w:cs="Times New Roman"/>
                <w:sz w:val="24"/>
                <w:szCs w:val="24"/>
              </w:rPr>
            </w:pPr>
            <w:r w:rsidRPr="00DA577F">
              <w:rPr>
                <w:rFonts w:ascii="Times New Roman" w:hAnsi="Times New Roman" w:cs="Times New Roman"/>
                <w:sz w:val="24"/>
                <w:szCs w:val="24"/>
              </w:rPr>
              <w:t>Акредитація</w:t>
            </w:r>
          </w:p>
        </w:tc>
      </w:tr>
      <w:tr w:rsidR="00BA0707" w:rsidRPr="00DA577F" w:rsidTr="00BA0707">
        <w:tc>
          <w:tcPr>
            <w:tcW w:w="421" w:type="dxa"/>
          </w:tcPr>
          <w:p w:rsidR="00BA0707" w:rsidRPr="00DA577F" w:rsidRDefault="00BA0707" w:rsidP="00BA0707">
            <w:pPr>
              <w:pStyle w:val="a4"/>
              <w:numPr>
                <w:ilvl w:val="0"/>
                <w:numId w:val="2"/>
              </w:numPr>
              <w:ind w:left="0" w:firstLine="0"/>
              <w:rPr>
                <w:rFonts w:ascii="Times New Roman" w:hAnsi="Times New Roman" w:cs="Times New Roman"/>
                <w:sz w:val="24"/>
                <w:szCs w:val="24"/>
              </w:rPr>
            </w:pPr>
          </w:p>
        </w:tc>
        <w:tc>
          <w:tcPr>
            <w:tcW w:w="3260" w:type="dxa"/>
          </w:tcPr>
          <w:p w:rsidR="00BA0707" w:rsidRPr="00DA577F" w:rsidRDefault="00BA0707" w:rsidP="005E1FCC">
            <w:pPr>
              <w:jc w:val="both"/>
              <w:rPr>
                <w:rFonts w:ascii="Times New Roman" w:hAnsi="Times New Roman" w:cs="Times New Roman"/>
                <w:sz w:val="24"/>
                <w:szCs w:val="24"/>
              </w:rPr>
            </w:pPr>
            <w:r w:rsidRPr="00DA577F">
              <w:rPr>
                <w:rFonts w:ascii="Times New Roman" w:hAnsi="Times New Roman" w:cs="Times New Roman"/>
                <w:sz w:val="24"/>
                <w:szCs w:val="24"/>
              </w:rPr>
              <w:t>Менеджмент туристичної індустрії</w:t>
            </w:r>
          </w:p>
        </w:tc>
        <w:tc>
          <w:tcPr>
            <w:tcW w:w="2268"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Бучко Жанна Іванівна</w:t>
            </w:r>
          </w:p>
        </w:tc>
        <w:tc>
          <w:tcPr>
            <w:tcW w:w="1984"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16.10.2024</w:t>
            </w:r>
          </w:p>
        </w:tc>
        <w:tc>
          <w:tcPr>
            <w:tcW w:w="1984" w:type="dxa"/>
          </w:tcPr>
          <w:p w:rsidR="00BA0707" w:rsidRPr="00DA577F" w:rsidRDefault="00BA0707" w:rsidP="00BA0707">
            <w:pPr>
              <w:jc w:val="center"/>
              <w:rPr>
                <w:rFonts w:ascii="Times New Roman" w:hAnsi="Times New Roman" w:cs="Times New Roman"/>
                <w:sz w:val="24"/>
                <w:szCs w:val="24"/>
              </w:rPr>
            </w:pPr>
            <w:r w:rsidRPr="00DA577F">
              <w:rPr>
                <w:rFonts w:ascii="Times New Roman" w:hAnsi="Times New Roman" w:cs="Times New Roman"/>
                <w:sz w:val="24"/>
                <w:szCs w:val="24"/>
              </w:rPr>
              <w:t>Акредитація</w:t>
            </w:r>
          </w:p>
        </w:tc>
      </w:tr>
      <w:tr w:rsidR="00BA0707" w:rsidRPr="00DA577F" w:rsidTr="00BA0707">
        <w:tc>
          <w:tcPr>
            <w:tcW w:w="421" w:type="dxa"/>
          </w:tcPr>
          <w:p w:rsidR="00BA0707" w:rsidRPr="00DA577F" w:rsidRDefault="00BA0707" w:rsidP="00BA0707">
            <w:pPr>
              <w:pStyle w:val="a4"/>
              <w:numPr>
                <w:ilvl w:val="0"/>
                <w:numId w:val="2"/>
              </w:numPr>
              <w:ind w:left="0" w:firstLine="0"/>
              <w:rPr>
                <w:rFonts w:ascii="Times New Roman" w:hAnsi="Times New Roman" w:cs="Times New Roman"/>
                <w:sz w:val="24"/>
                <w:szCs w:val="24"/>
              </w:rPr>
            </w:pPr>
          </w:p>
        </w:tc>
        <w:tc>
          <w:tcPr>
            <w:tcW w:w="3260" w:type="dxa"/>
          </w:tcPr>
          <w:p w:rsidR="00BA0707" w:rsidRPr="00DA577F" w:rsidRDefault="00BA0707" w:rsidP="005E1FCC">
            <w:pPr>
              <w:jc w:val="both"/>
              <w:rPr>
                <w:rFonts w:ascii="Times New Roman" w:hAnsi="Times New Roman" w:cs="Times New Roman"/>
                <w:sz w:val="24"/>
                <w:szCs w:val="24"/>
              </w:rPr>
            </w:pPr>
            <w:r w:rsidRPr="00DA577F">
              <w:rPr>
                <w:rFonts w:ascii="Times New Roman" w:hAnsi="Times New Roman" w:cs="Times New Roman"/>
                <w:sz w:val="24"/>
                <w:szCs w:val="24"/>
              </w:rPr>
              <w:t>Географія</w:t>
            </w:r>
          </w:p>
        </w:tc>
        <w:tc>
          <w:tcPr>
            <w:tcW w:w="2268"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color w:val="000000"/>
                <w:sz w:val="24"/>
                <w:szCs w:val="24"/>
              </w:rPr>
              <w:t>Джаман Василь Олексійович</w:t>
            </w:r>
          </w:p>
        </w:tc>
        <w:tc>
          <w:tcPr>
            <w:tcW w:w="1984"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17.10.2024</w:t>
            </w:r>
          </w:p>
          <w:p w:rsidR="00BA0707" w:rsidRPr="00DA577F" w:rsidRDefault="00BA0707" w:rsidP="005E1FCC">
            <w:pPr>
              <w:rPr>
                <w:rFonts w:ascii="Times New Roman" w:hAnsi="Times New Roman" w:cs="Times New Roman"/>
                <w:sz w:val="24"/>
                <w:szCs w:val="24"/>
              </w:rPr>
            </w:pPr>
          </w:p>
        </w:tc>
        <w:tc>
          <w:tcPr>
            <w:tcW w:w="1984" w:type="dxa"/>
          </w:tcPr>
          <w:p w:rsidR="00BA0707" w:rsidRPr="00DA577F" w:rsidRDefault="00BA0707" w:rsidP="00BA0707">
            <w:pPr>
              <w:jc w:val="center"/>
              <w:rPr>
                <w:rFonts w:ascii="Times New Roman" w:hAnsi="Times New Roman" w:cs="Times New Roman"/>
                <w:sz w:val="24"/>
                <w:szCs w:val="24"/>
              </w:rPr>
            </w:pPr>
            <w:r w:rsidRPr="00DA577F">
              <w:rPr>
                <w:rFonts w:ascii="Times New Roman" w:hAnsi="Times New Roman" w:cs="Times New Roman"/>
                <w:sz w:val="24"/>
                <w:szCs w:val="24"/>
              </w:rPr>
              <w:t>Акредитація</w:t>
            </w:r>
          </w:p>
        </w:tc>
      </w:tr>
      <w:tr w:rsidR="00BA0707" w:rsidRPr="00DA577F" w:rsidTr="00BA0707">
        <w:tc>
          <w:tcPr>
            <w:tcW w:w="421" w:type="dxa"/>
          </w:tcPr>
          <w:p w:rsidR="00BA0707" w:rsidRPr="00DA577F" w:rsidRDefault="00BA0707" w:rsidP="00BA0707">
            <w:pPr>
              <w:pStyle w:val="a4"/>
              <w:numPr>
                <w:ilvl w:val="0"/>
                <w:numId w:val="2"/>
              </w:numPr>
              <w:ind w:left="0" w:firstLine="0"/>
              <w:rPr>
                <w:rFonts w:ascii="Times New Roman" w:hAnsi="Times New Roman" w:cs="Times New Roman"/>
                <w:sz w:val="24"/>
                <w:szCs w:val="24"/>
              </w:rPr>
            </w:pPr>
          </w:p>
        </w:tc>
        <w:tc>
          <w:tcPr>
            <w:tcW w:w="3260" w:type="dxa"/>
          </w:tcPr>
          <w:p w:rsidR="00BA0707" w:rsidRPr="00DA577F" w:rsidRDefault="00BA0707" w:rsidP="005E1FCC">
            <w:pPr>
              <w:jc w:val="both"/>
              <w:rPr>
                <w:rFonts w:ascii="Times New Roman" w:hAnsi="Times New Roman" w:cs="Times New Roman"/>
                <w:sz w:val="24"/>
                <w:szCs w:val="24"/>
              </w:rPr>
            </w:pPr>
            <w:r w:rsidRPr="00DA577F">
              <w:rPr>
                <w:rFonts w:ascii="Times New Roman" w:hAnsi="Times New Roman" w:cs="Times New Roman"/>
                <w:sz w:val="24"/>
                <w:szCs w:val="24"/>
              </w:rPr>
              <w:t>Фізична культура і спорт</w:t>
            </w:r>
          </w:p>
        </w:tc>
        <w:tc>
          <w:tcPr>
            <w:tcW w:w="2268"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Наконечний Ігор Юрійович</w:t>
            </w:r>
          </w:p>
        </w:tc>
        <w:tc>
          <w:tcPr>
            <w:tcW w:w="1984"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24.10.2024</w:t>
            </w:r>
          </w:p>
        </w:tc>
        <w:tc>
          <w:tcPr>
            <w:tcW w:w="1984" w:type="dxa"/>
          </w:tcPr>
          <w:p w:rsidR="00BA0707" w:rsidRPr="00DA577F" w:rsidRDefault="00BA0707" w:rsidP="00BA0707">
            <w:pPr>
              <w:jc w:val="center"/>
              <w:rPr>
                <w:rFonts w:ascii="Times New Roman" w:hAnsi="Times New Roman" w:cs="Times New Roman"/>
                <w:sz w:val="24"/>
                <w:szCs w:val="24"/>
              </w:rPr>
            </w:pPr>
            <w:r w:rsidRPr="00DA577F">
              <w:rPr>
                <w:rFonts w:ascii="Times New Roman" w:hAnsi="Times New Roman" w:cs="Times New Roman"/>
                <w:sz w:val="24"/>
                <w:szCs w:val="24"/>
              </w:rPr>
              <w:t>Акредитація</w:t>
            </w:r>
          </w:p>
        </w:tc>
      </w:tr>
      <w:tr w:rsidR="00BA0707" w:rsidRPr="00DA577F" w:rsidTr="00BA0707">
        <w:tc>
          <w:tcPr>
            <w:tcW w:w="421" w:type="dxa"/>
          </w:tcPr>
          <w:p w:rsidR="00BA0707" w:rsidRPr="00DA577F" w:rsidRDefault="00BA0707" w:rsidP="00BA0707">
            <w:pPr>
              <w:pStyle w:val="a4"/>
              <w:numPr>
                <w:ilvl w:val="0"/>
                <w:numId w:val="2"/>
              </w:numPr>
              <w:ind w:left="0" w:firstLine="0"/>
              <w:rPr>
                <w:rFonts w:ascii="Times New Roman" w:hAnsi="Times New Roman" w:cs="Times New Roman"/>
                <w:sz w:val="24"/>
                <w:szCs w:val="24"/>
              </w:rPr>
            </w:pPr>
          </w:p>
        </w:tc>
        <w:tc>
          <w:tcPr>
            <w:tcW w:w="3260" w:type="dxa"/>
          </w:tcPr>
          <w:p w:rsidR="00BA0707" w:rsidRPr="00DA577F" w:rsidRDefault="00BA0707" w:rsidP="005E1FCC">
            <w:pPr>
              <w:jc w:val="both"/>
              <w:rPr>
                <w:rFonts w:ascii="Times New Roman" w:hAnsi="Times New Roman" w:cs="Times New Roman"/>
                <w:sz w:val="24"/>
                <w:szCs w:val="24"/>
              </w:rPr>
            </w:pPr>
            <w:r w:rsidRPr="00DA577F">
              <w:rPr>
                <w:rFonts w:ascii="Times New Roman" w:hAnsi="Times New Roman" w:cs="Times New Roman"/>
                <w:sz w:val="24"/>
                <w:szCs w:val="24"/>
              </w:rPr>
              <w:t>Образотворче мистецтво, декоративне мистецтво, реставрація</w:t>
            </w:r>
          </w:p>
        </w:tc>
        <w:tc>
          <w:tcPr>
            <w:tcW w:w="2268"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Жаворонкова Мирослава Іллівна</w:t>
            </w:r>
          </w:p>
        </w:tc>
        <w:tc>
          <w:tcPr>
            <w:tcW w:w="1984"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31.10.2024</w:t>
            </w:r>
          </w:p>
        </w:tc>
        <w:tc>
          <w:tcPr>
            <w:tcW w:w="1984" w:type="dxa"/>
          </w:tcPr>
          <w:p w:rsidR="00BA0707" w:rsidRPr="00DA577F" w:rsidRDefault="00BA0707" w:rsidP="00BA0707">
            <w:pPr>
              <w:jc w:val="center"/>
              <w:rPr>
                <w:rFonts w:ascii="Times New Roman" w:hAnsi="Times New Roman" w:cs="Times New Roman"/>
                <w:sz w:val="24"/>
                <w:szCs w:val="24"/>
              </w:rPr>
            </w:pPr>
            <w:r w:rsidRPr="00DA577F">
              <w:rPr>
                <w:rFonts w:ascii="Times New Roman" w:hAnsi="Times New Roman" w:cs="Times New Roman"/>
                <w:sz w:val="24"/>
                <w:szCs w:val="24"/>
              </w:rPr>
              <w:t>Умовна акредитація</w:t>
            </w:r>
          </w:p>
        </w:tc>
      </w:tr>
      <w:tr w:rsidR="00BA0707" w:rsidRPr="00DA577F" w:rsidTr="005E1FCC">
        <w:tc>
          <w:tcPr>
            <w:tcW w:w="9917" w:type="dxa"/>
            <w:gridSpan w:val="5"/>
          </w:tcPr>
          <w:p w:rsidR="00BA0707" w:rsidRPr="00DA577F" w:rsidRDefault="00BA0707" w:rsidP="00BA0707">
            <w:pPr>
              <w:jc w:val="center"/>
              <w:rPr>
                <w:rFonts w:ascii="Times New Roman" w:hAnsi="Times New Roman" w:cs="Times New Roman"/>
                <w:b/>
                <w:sz w:val="24"/>
                <w:szCs w:val="24"/>
              </w:rPr>
            </w:pPr>
            <w:r w:rsidRPr="00DA577F">
              <w:rPr>
                <w:rFonts w:ascii="Times New Roman" w:hAnsi="Times New Roman" w:cs="Times New Roman"/>
                <w:b/>
                <w:sz w:val="24"/>
                <w:szCs w:val="24"/>
              </w:rPr>
              <w:t>Третій рівень вищої освіти</w:t>
            </w:r>
          </w:p>
        </w:tc>
      </w:tr>
      <w:tr w:rsidR="00BA0707" w:rsidRPr="00DA577F" w:rsidTr="00BA0707">
        <w:tc>
          <w:tcPr>
            <w:tcW w:w="421"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1</w:t>
            </w:r>
          </w:p>
        </w:tc>
        <w:tc>
          <w:tcPr>
            <w:tcW w:w="3260"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Математика</w:t>
            </w:r>
          </w:p>
        </w:tc>
        <w:tc>
          <w:tcPr>
            <w:tcW w:w="2268"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Літовченко Владислав Антонович</w:t>
            </w:r>
          </w:p>
        </w:tc>
        <w:tc>
          <w:tcPr>
            <w:tcW w:w="1984"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26.09.2024</w:t>
            </w:r>
          </w:p>
        </w:tc>
        <w:tc>
          <w:tcPr>
            <w:tcW w:w="1984" w:type="dxa"/>
          </w:tcPr>
          <w:p w:rsidR="00BA0707" w:rsidRPr="00DA577F" w:rsidRDefault="00BA0707" w:rsidP="00BA0707">
            <w:pPr>
              <w:jc w:val="center"/>
              <w:rPr>
                <w:rFonts w:ascii="Times New Roman" w:hAnsi="Times New Roman" w:cs="Times New Roman"/>
                <w:sz w:val="24"/>
                <w:szCs w:val="24"/>
              </w:rPr>
            </w:pPr>
            <w:r w:rsidRPr="00DA577F">
              <w:rPr>
                <w:rFonts w:ascii="Times New Roman" w:hAnsi="Times New Roman" w:cs="Times New Roman"/>
                <w:sz w:val="24"/>
                <w:szCs w:val="24"/>
              </w:rPr>
              <w:t>Акредитація</w:t>
            </w:r>
          </w:p>
        </w:tc>
      </w:tr>
      <w:tr w:rsidR="00BA0707" w:rsidRPr="00DA577F" w:rsidTr="00BA0707">
        <w:tc>
          <w:tcPr>
            <w:tcW w:w="421"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2</w:t>
            </w:r>
          </w:p>
        </w:tc>
        <w:tc>
          <w:tcPr>
            <w:tcW w:w="3260" w:type="dxa"/>
          </w:tcPr>
          <w:p w:rsidR="00BA0707" w:rsidRPr="00DA577F" w:rsidRDefault="00BA0707" w:rsidP="005E1FCC">
            <w:pPr>
              <w:jc w:val="both"/>
              <w:rPr>
                <w:rFonts w:ascii="Times New Roman" w:hAnsi="Times New Roman" w:cs="Times New Roman"/>
                <w:sz w:val="24"/>
                <w:szCs w:val="24"/>
              </w:rPr>
            </w:pPr>
            <w:r w:rsidRPr="00DA577F">
              <w:rPr>
                <w:rFonts w:ascii="Times New Roman" w:hAnsi="Times New Roman" w:cs="Times New Roman"/>
                <w:sz w:val="24"/>
                <w:szCs w:val="24"/>
              </w:rPr>
              <w:t>Освітні, педагогічні науки</w:t>
            </w:r>
          </w:p>
        </w:tc>
        <w:tc>
          <w:tcPr>
            <w:tcW w:w="2268"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Тимчук Людмила Іванівна</w:t>
            </w:r>
          </w:p>
        </w:tc>
        <w:tc>
          <w:tcPr>
            <w:tcW w:w="1984" w:type="dxa"/>
          </w:tcPr>
          <w:p w:rsidR="00BA0707" w:rsidRPr="00DA577F" w:rsidRDefault="00BA0707" w:rsidP="005E1FCC">
            <w:pPr>
              <w:rPr>
                <w:rFonts w:ascii="Times New Roman" w:hAnsi="Times New Roman" w:cs="Times New Roman"/>
                <w:sz w:val="24"/>
                <w:szCs w:val="24"/>
              </w:rPr>
            </w:pPr>
            <w:r w:rsidRPr="00DA577F">
              <w:rPr>
                <w:rFonts w:ascii="Times New Roman" w:hAnsi="Times New Roman" w:cs="Times New Roman"/>
                <w:sz w:val="24"/>
                <w:szCs w:val="24"/>
              </w:rPr>
              <w:t>01.10.2024</w:t>
            </w:r>
          </w:p>
        </w:tc>
        <w:tc>
          <w:tcPr>
            <w:tcW w:w="1984" w:type="dxa"/>
          </w:tcPr>
          <w:p w:rsidR="00BA0707" w:rsidRPr="00DA577F" w:rsidRDefault="00BA0707" w:rsidP="00BA0707">
            <w:pPr>
              <w:jc w:val="center"/>
              <w:rPr>
                <w:rFonts w:ascii="Times New Roman" w:hAnsi="Times New Roman" w:cs="Times New Roman"/>
                <w:sz w:val="24"/>
                <w:szCs w:val="24"/>
              </w:rPr>
            </w:pPr>
            <w:r w:rsidRPr="00DA577F">
              <w:rPr>
                <w:rFonts w:ascii="Times New Roman" w:hAnsi="Times New Roman" w:cs="Times New Roman"/>
                <w:sz w:val="24"/>
                <w:szCs w:val="24"/>
              </w:rPr>
              <w:t>Акредитація</w:t>
            </w:r>
          </w:p>
        </w:tc>
      </w:tr>
    </w:tbl>
    <w:p w:rsidR="00305CF8" w:rsidRDefault="00305CF8"/>
    <w:p w:rsidR="0029514B" w:rsidRDefault="0029514B" w:rsidP="00D7042F">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За результатами акредитаційної процедури 100% ОП третього рівня вищої освіти та 80 % ОП другого (магістерського) </w:t>
      </w:r>
      <w:r w:rsidR="009845AE">
        <w:rPr>
          <w:rFonts w:ascii="Times New Roman" w:hAnsi="Times New Roman" w:cs="Times New Roman"/>
          <w:sz w:val="28"/>
          <w:szCs w:val="28"/>
        </w:rPr>
        <w:t>рівня</w:t>
      </w:r>
      <w:r>
        <w:rPr>
          <w:rFonts w:ascii="Times New Roman" w:hAnsi="Times New Roman" w:cs="Times New Roman"/>
          <w:sz w:val="28"/>
          <w:szCs w:val="28"/>
        </w:rPr>
        <w:t xml:space="preserve"> отримали сертифікат про акредитацію (терміном дії 5 років), </w:t>
      </w:r>
      <w:r w:rsidR="009845AE">
        <w:rPr>
          <w:rFonts w:ascii="Times New Roman" w:hAnsi="Times New Roman" w:cs="Times New Roman"/>
          <w:sz w:val="28"/>
          <w:szCs w:val="28"/>
        </w:rPr>
        <w:t>20% магістерських програм отримали сертифікат про умовну акредитацію.</w:t>
      </w:r>
    </w:p>
    <w:p w:rsidR="009845AE" w:rsidRPr="00A144B9" w:rsidRDefault="009845AE">
      <w:pPr>
        <w:rPr>
          <w:rFonts w:ascii="Times New Roman" w:hAnsi="Times New Roman" w:cs="Times New Roman"/>
          <w:b/>
          <w:i/>
          <w:sz w:val="28"/>
          <w:szCs w:val="28"/>
        </w:rPr>
      </w:pPr>
      <w:r w:rsidRPr="00A144B9">
        <w:rPr>
          <w:rFonts w:ascii="Times New Roman" w:hAnsi="Times New Roman" w:cs="Times New Roman"/>
          <w:b/>
          <w:i/>
          <w:sz w:val="28"/>
          <w:szCs w:val="28"/>
        </w:rPr>
        <w:t xml:space="preserve">Критерій 1 Проєктування </w:t>
      </w:r>
      <w:r w:rsidR="00DA446E" w:rsidRPr="00A144B9">
        <w:rPr>
          <w:rFonts w:ascii="Times New Roman" w:hAnsi="Times New Roman" w:cs="Times New Roman"/>
          <w:b/>
          <w:i/>
          <w:sz w:val="28"/>
          <w:szCs w:val="28"/>
        </w:rPr>
        <w:t>освітньої</w:t>
      </w:r>
      <w:r w:rsidRPr="00A144B9">
        <w:rPr>
          <w:rFonts w:ascii="Times New Roman" w:hAnsi="Times New Roman" w:cs="Times New Roman"/>
          <w:b/>
          <w:i/>
          <w:sz w:val="28"/>
          <w:szCs w:val="28"/>
        </w:rPr>
        <w:t xml:space="preserve"> програми</w:t>
      </w:r>
    </w:p>
    <w:p w:rsidR="00A144B9" w:rsidRDefault="00A144B9">
      <w:pPr>
        <w:rPr>
          <w:rFonts w:ascii="Times New Roman" w:hAnsi="Times New Roman" w:cs="Times New Roman"/>
          <w:sz w:val="28"/>
          <w:szCs w:val="28"/>
        </w:rPr>
      </w:pPr>
      <w:r w:rsidRPr="00A144B9">
        <w:rPr>
          <w:rFonts w:ascii="Times New Roman" w:hAnsi="Times New Roman" w:cs="Times New Roman"/>
          <w:sz w:val="28"/>
          <w:szCs w:val="28"/>
        </w:rPr>
        <w:t>Більшість освітніх програм отримали оцінку рівень В за цим критерієм, рівень А – ОПП Англійська мова та друга іноземна мова, рівень Е – ОПП Управління персоналом та економіка праці.</w:t>
      </w:r>
    </w:p>
    <w:p w:rsidR="00A144B9" w:rsidRPr="00A144B9" w:rsidRDefault="00A144B9">
      <w:pPr>
        <w:rPr>
          <w:rFonts w:ascii="Times New Roman" w:hAnsi="Times New Roman" w:cs="Times New Roman"/>
          <w:sz w:val="28"/>
          <w:szCs w:val="28"/>
        </w:rPr>
      </w:pPr>
      <w:r w:rsidRPr="00A144B9">
        <w:rPr>
          <w:rFonts w:ascii="Times New Roman" w:hAnsi="Times New Roman" w:cs="Times New Roman"/>
          <w:sz w:val="28"/>
          <w:szCs w:val="28"/>
        </w:rPr>
        <w:t>Рекомендації за критерієм 1</w:t>
      </w:r>
      <w:r w:rsidR="00A1456D">
        <w:rPr>
          <w:rFonts w:ascii="Times New Roman" w:hAnsi="Times New Roman" w:cs="Times New Roman"/>
          <w:sz w:val="28"/>
          <w:szCs w:val="28"/>
        </w:rPr>
        <w:t>, що часто зустрічаються</w:t>
      </w:r>
      <w:r w:rsidR="00B7615B" w:rsidRPr="00B7615B">
        <w:rPr>
          <w:rFonts w:ascii="Times New Roman" w:hAnsi="Times New Roman" w:cs="Times New Roman"/>
          <w:sz w:val="28"/>
          <w:szCs w:val="28"/>
        </w:rPr>
        <w:t xml:space="preserve"> </w:t>
      </w:r>
      <w:r w:rsidR="00B7615B">
        <w:rPr>
          <w:rFonts w:ascii="Times New Roman" w:hAnsi="Times New Roman" w:cs="Times New Roman"/>
          <w:sz w:val="28"/>
          <w:szCs w:val="28"/>
        </w:rPr>
        <w:t>у звітах ЕГ та експертних висновках ГЕР</w:t>
      </w:r>
      <w:r w:rsidRPr="00A144B9">
        <w:rPr>
          <w:rFonts w:ascii="Times New Roman" w:hAnsi="Times New Roman" w:cs="Times New Roman"/>
          <w:sz w:val="28"/>
          <w:szCs w:val="28"/>
        </w:rPr>
        <w:t>:</w:t>
      </w:r>
    </w:p>
    <w:p w:rsidR="00A144B9" w:rsidRPr="00A1456D" w:rsidRDefault="000A2D71" w:rsidP="00A1456D">
      <w:pPr>
        <w:pStyle w:val="a4"/>
        <w:numPr>
          <w:ilvl w:val="0"/>
          <w:numId w:val="3"/>
        </w:numPr>
        <w:jc w:val="both"/>
        <w:rPr>
          <w:rFonts w:ascii="Times New Roman" w:hAnsi="Times New Roman" w:cs="Times New Roman"/>
          <w:sz w:val="28"/>
          <w:szCs w:val="28"/>
        </w:rPr>
      </w:pPr>
      <w:r w:rsidRPr="00A1456D">
        <w:rPr>
          <w:rFonts w:ascii="Times New Roman" w:hAnsi="Times New Roman" w:cs="Times New Roman"/>
          <w:sz w:val="28"/>
          <w:szCs w:val="28"/>
        </w:rPr>
        <w:t>Під час підготовки проєкту ОПП 2025 р. удосконалити зміст ОК ОП із врахуванням специфіки спеці</w:t>
      </w:r>
      <w:r w:rsidR="00A144B9" w:rsidRPr="00A1456D">
        <w:rPr>
          <w:rFonts w:ascii="Times New Roman" w:hAnsi="Times New Roman" w:cs="Times New Roman"/>
          <w:sz w:val="28"/>
          <w:szCs w:val="28"/>
        </w:rPr>
        <w:t>альності</w:t>
      </w:r>
    </w:p>
    <w:p w:rsidR="000A2D71" w:rsidRPr="00A1456D" w:rsidRDefault="00A144B9" w:rsidP="00A1456D">
      <w:pPr>
        <w:pStyle w:val="a4"/>
        <w:numPr>
          <w:ilvl w:val="0"/>
          <w:numId w:val="3"/>
        </w:numPr>
        <w:jc w:val="both"/>
        <w:rPr>
          <w:rFonts w:ascii="Times New Roman" w:hAnsi="Times New Roman" w:cs="Times New Roman"/>
          <w:sz w:val="28"/>
          <w:szCs w:val="28"/>
        </w:rPr>
      </w:pPr>
      <w:r w:rsidRPr="00A1456D">
        <w:rPr>
          <w:rFonts w:ascii="Times New Roman" w:hAnsi="Times New Roman" w:cs="Times New Roman"/>
          <w:sz w:val="28"/>
          <w:szCs w:val="28"/>
        </w:rPr>
        <w:t>Гаранту та робочій групі активніше залучати стейкхолдерів до процедури удосконалення ОПП. Н</w:t>
      </w:r>
      <w:r w:rsidR="000A2D71" w:rsidRPr="00A1456D">
        <w:rPr>
          <w:rFonts w:ascii="Times New Roman" w:hAnsi="Times New Roman" w:cs="Times New Roman"/>
          <w:sz w:val="28"/>
          <w:szCs w:val="28"/>
        </w:rPr>
        <w:t>алагодити більш системний підхід та до комунікації з роботодавцями для поглиблення їхньої залученості в розробку програми, що сприятиме кращій адаптації студентів до умов ринку праціальності.</w:t>
      </w:r>
    </w:p>
    <w:p w:rsidR="0024417E" w:rsidRPr="0024417E" w:rsidRDefault="0024417E" w:rsidP="0024417E">
      <w:pPr>
        <w:pStyle w:val="a4"/>
        <w:numPr>
          <w:ilvl w:val="0"/>
          <w:numId w:val="3"/>
        </w:numPr>
        <w:jc w:val="both"/>
        <w:rPr>
          <w:rFonts w:ascii="Times New Roman" w:hAnsi="Times New Roman" w:cs="Times New Roman"/>
          <w:sz w:val="28"/>
          <w:szCs w:val="28"/>
        </w:rPr>
      </w:pPr>
      <w:r w:rsidRPr="00A1456D">
        <w:rPr>
          <w:rFonts w:ascii="Times New Roman" w:hAnsi="Times New Roman" w:cs="Times New Roman"/>
          <w:sz w:val="28"/>
          <w:szCs w:val="28"/>
        </w:rPr>
        <w:t>Варто під час наступного перегляду ОПП врахувати кращі практики закордонних ОП при формулюванні цілей, змісту та визначенні програмних результатів навчання ОПП.</w:t>
      </w:r>
      <w:r>
        <w:rPr>
          <w:rFonts w:ascii="Times New Roman" w:hAnsi="Times New Roman" w:cs="Times New Roman"/>
          <w:sz w:val="28"/>
          <w:szCs w:val="28"/>
        </w:rPr>
        <w:t xml:space="preserve"> </w:t>
      </w:r>
      <w:r w:rsidRPr="0024417E">
        <w:rPr>
          <w:rFonts w:ascii="Times New Roman" w:eastAsia="SimSun" w:hAnsi="Times New Roman" w:cs="Times New Roman"/>
          <w:sz w:val="28"/>
          <w:szCs w:val="28"/>
        </w:rPr>
        <w:t>Навести посилання на проаналізовані освітні програми або інші нормативні документи провідних європейських ЗВО, досвід яких враховано при створенні ОНП</w:t>
      </w:r>
      <w:r>
        <w:rPr>
          <w:rFonts w:ascii="Times New Roman" w:eastAsia="SimSun" w:hAnsi="Times New Roman" w:cs="Times New Roman"/>
          <w:sz w:val="28"/>
          <w:szCs w:val="28"/>
        </w:rPr>
        <w:t>*.</w:t>
      </w:r>
    </w:p>
    <w:p w:rsidR="000A2D71" w:rsidRPr="00A1456D" w:rsidRDefault="00A144B9" w:rsidP="00A1456D">
      <w:pPr>
        <w:pStyle w:val="a4"/>
        <w:numPr>
          <w:ilvl w:val="0"/>
          <w:numId w:val="3"/>
        </w:numPr>
        <w:jc w:val="both"/>
        <w:rPr>
          <w:rFonts w:ascii="Times New Roman" w:hAnsi="Times New Roman" w:cs="Times New Roman"/>
          <w:sz w:val="28"/>
          <w:szCs w:val="28"/>
        </w:rPr>
      </w:pPr>
      <w:r w:rsidRPr="00A1456D">
        <w:rPr>
          <w:rFonts w:ascii="Times New Roman" w:hAnsi="Times New Roman" w:cs="Times New Roman"/>
          <w:sz w:val="28"/>
          <w:szCs w:val="28"/>
          <w:u w:val="single"/>
        </w:rPr>
        <w:t>Спеціальність 014 Середні освіта</w:t>
      </w:r>
      <w:r w:rsidRPr="00A1456D">
        <w:rPr>
          <w:rFonts w:ascii="Times New Roman" w:hAnsi="Times New Roman" w:cs="Times New Roman"/>
          <w:sz w:val="28"/>
          <w:szCs w:val="28"/>
        </w:rPr>
        <w:t xml:space="preserve">: </w:t>
      </w:r>
      <w:r w:rsidR="000A2D71" w:rsidRPr="00A1456D">
        <w:rPr>
          <w:rFonts w:ascii="Times New Roman" w:hAnsi="Times New Roman" w:cs="Times New Roman"/>
          <w:sz w:val="28"/>
          <w:szCs w:val="28"/>
        </w:rPr>
        <w:t>При наступному оновленні ОП узгодити СК</w:t>
      </w:r>
      <w:r w:rsidRPr="00A1456D">
        <w:rPr>
          <w:rFonts w:ascii="Times New Roman" w:hAnsi="Times New Roman" w:cs="Times New Roman"/>
          <w:sz w:val="28"/>
          <w:szCs w:val="28"/>
        </w:rPr>
        <w:t>, ПРН</w:t>
      </w:r>
      <w:r w:rsidR="000A2D71" w:rsidRPr="00A1456D">
        <w:rPr>
          <w:rFonts w:ascii="Times New Roman" w:hAnsi="Times New Roman" w:cs="Times New Roman"/>
          <w:sz w:val="28"/>
          <w:szCs w:val="28"/>
        </w:rPr>
        <w:t xml:space="preserve"> з вимогами професійного стандарту «Вчитель закладу загальної середньої освіти» у новій редакції, затвердженого наказом МОН України № 1125 від 29.08.2024 р. </w:t>
      </w:r>
      <w:r w:rsidRPr="00A1456D">
        <w:rPr>
          <w:rFonts w:ascii="Times New Roman" w:hAnsi="Times New Roman" w:cs="Times New Roman"/>
          <w:sz w:val="28"/>
          <w:szCs w:val="28"/>
        </w:rPr>
        <w:t>(</w:t>
      </w:r>
      <w:r w:rsidR="000A2D71" w:rsidRPr="00A1456D">
        <w:rPr>
          <w:rFonts w:ascii="Times New Roman" w:hAnsi="Times New Roman" w:cs="Times New Roman"/>
          <w:sz w:val="28"/>
          <w:szCs w:val="28"/>
        </w:rPr>
        <w:t>За відсутності Стандарту вищої освіти за спеціальністю розробити внутрішнє Положення (Стандарт) ЗВО, який дозволяє затверджувати ПРН за ОП</w:t>
      </w:r>
      <w:r w:rsidR="00A1456D">
        <w:rPr>
          <w:rFonts w:ascii="Times New Roman" w:hAnsi="Times New Roman" w:cs="Times New Roman"/>
          <w:sz w:val="28"/>
          <w:szCs w:val="28"/>
        </w:rPr>
        <w:t>)</w:t>
      </w:r>
      <w:r w:rsidR="000A2D71" w:rsidRPr="00A1456D">
        <w:rPr>
          <w:rFonts w:ascii="Times New Roman" w:hAnsi="Times New Roman" w:cs="Times New Roman"/>
          <w:sz w:val="28"/>
          <w:szCs w:val="28"/>
        </w:rPr>
        <w:t>.</w:t>
      </w:r>
    </w:p>
    <w:p w:rsidR="000A2D71" w:rsidRPr="00A1456D" w:rsidRDefault="000A2D71" w:rsidP="00A1456D">
      <w:pPr>
        <w:pStyle w:val="a4"/>
        <w:numPr>
          <w:ilvl w:val="0"/>
          <w:numId w:val="3"/>
        </w:numPr>
        <w:jc w:val="both"/>
        <w:rPr>
          <w:rFonts w:ascii="Times New Roman" w:hAnsi="Times New Roman" w:cs="Times New Roman"/>
          <w:sz w:val="28"/>
          <w:szCs w:val="28"/>
        </w:rPr>
      </w:pPr>
      <w:r w:rsidRPr="00A1456D">
        <w:rPr>
          <w:rFonts w:ascii="Times New Roman" w:hAnsi="Times New Roman" w:cs="Times New Roman"/>
          <w:sz w:val="28"/>
          <w:szCs w:val="28"/>
        </w:rPr>
        <w:t>Рекомендовано проєктній групі увідповіднити змісту ОП визначену в ній придатність здобувачів до працевлаштування в оновленій редакції ОП до початку нового навчального року.</w:t>
      </w:r>
    </w:p>
    <w:p w:rsidR="0024417E" w:rsidRPr="004549B9" w:rsidRDefault="0024417E" w:rsidP="00A1456D">
      <w:pPr>
        <w:pStyle w:val="a4"/>
        <w:numPr>
          <w:ilvl w:val="0"/>
          <w:numId w:val="3"/>
        </w:numPr>
        <w:jc w:val="both"/>
        <w:rPr>
          <w:rFonts w:ascii="Times New Roman" w:hAnsi="Times New Roman" w:cs="Times New Roman"/>
          <w:sz w:val="28"/>
          <w:szCs w:val="28"/>
        </w:rPr>
      </w:pPr>
      <w:r w:rsidRPr="0024417E">
        <w:rPr>
          <w:rFonts w:ascii="Times New Roman" w:eastAsia="SimSun" w:hAnsi="Times New Roman" w:cs="Times New Roman"/>
          <w:sz w:val="28"/>
          <w:szCs w:val="28"/>
        </w:rPr>
        <w:t>Конкретизувати фокус ОНП відповідно до тематик існуючих наукових шкіл*</w:t>
      </w:r>
      <w:r>
        <w:rPr>
          <w:rFonts w:ascii="Times New Roman" w:eastAsia="SimSun" w:hAnsi="Times New Roman" w:cs="Times New Roman"/>
          <w:sz w:val="28"/>
          <w:szCs w:val="28"/>
        </w:rPr>
        <w:t>.</w:t>
      </w:r>
    </w:p>
    <w:p w:rsidR="004549B9" w:rsidRDefault="004549B9" w:rsidP="004549B9">
      <w:pPr>
        <w:pStyle w:val="a4"/>
        <w:jc w:val="both"/>
        <w:rPr>
          <w:rFonts w:ascii="Times New Roman" w:eastAsia="SimSun" w:hAnsi="Times New Roman" w:cs="Times New Roman"/>
          <w:sz w:val="28"/>
          <w:szCs w:val="28"/>
        </w:rPr>
      </w:pPr>
    </w:p>
    <w:p w:rsidR="00E40E43" w:rsidRPr="00DA577F" w:rsidRDefault="00E40E43" w:rsidP="00E40E43">
      <w:pPr>
        <w:pStyle w:val="a4"/>
        <w:jc w:val="center"/>
        <w:rPr>
          <w:rFonts w:ascii="Times New Roman" w:hAnsi="Times New Roman" w:cs="Times New Roman"/>
          <w:b/>
          <w:sz w:val="24"/>
          <w:szCs w:val="24"/>
        </w:rPr>
      </w:pPr>
      <w:r w:rsidRPr="00DA577F">
        <w:rPr>
          <w:rFonts w:ascii="Times New Roman" w:eastAsia="SimSun" w:hAnsi="Times New Roman" w:cs="Times New Roman"/>
          <w:b/>
          <w:sz w:val="24"/>
          <w:szCs w:val="24"/>
        </w:rPr>
        <w:t xml:space="preserve">Позитивні практики в контексті критерію 1 за </w:t>
      </w:r>
      <w:r w:rsidRPr="00DA577F">
        <w:rPr>
          <w:rFonts w:ascii="Times New Roman" w:hAnsi="Times New Roman" w:cs="Times New Roman"/>
          <w:b/>
          <w:sz w:val="24"/>
          <w:szCs w:val="24"/>
        </w:rPr>
        <w:t>результатами акредитаційної експертизи за І семестр 2024-2025 н.р.</w:t>
      </w:r>
    </w:p>
    <w:tbl>
      <w:tblPr>
        <w:tblStyle w:val="a3"/>
        <w:tblW w:w="0" w:type="auto"/>
        <w:tblInd w:w="-10" w:type="dxa"/>
        <w:tblLayout w:type="fixed"/>
        <w:tblLook w:val="04A0" w:firstRow="1" w:lastRow="0" w:firstColumn="1" w:lastColumn="0" w:noHBand="0" w:noVBand="1"/>
      </w:tblPr>
      <w:tblGrid>
        <w:gridCol w:w="2840"/>
        <w:gridCol w:w="6799"/>
      </w:tblGrid>
      <w:tr w:rsidR="00E40E43" w:rsidRPr="00DA577F" w:rsidTr="00AA7F04">
        <w:tc>
          <w:tcPr>
            <w:tcW w:w="2840"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center"/>
              <w:rPr>
                <w:rFonts w:ascii="Times New Roman" w:hAnsi="Times New Roman" w:cs="Times New Roman"/>
                <w:b/>
                <w:sz w:val="24"/>
                <w:szCs w:val="24"/>
              </w:rPr>
            </w:pPr>
            <w:r w:rsidRPr="00DA577F">
              <w:rPr>
                <w:rFonts w:ascii="Times New Roman" w:hAnsi="Times New Roman" w:cs="Times New Roman"/>
                <w:b/>
                <w:sz w:val="24"/>
                <w:szCs w:val="24"/>
              </w:rPr>
              <w:t>Назва ОП</w:t>
            </w:r>
          </w:p>
        </w:tc>
        <w:tc>
          <w:tcPr>
            <w:tcW w:w="6799"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center"/>
              <w:rPr>
                <w:rFonts w:ascii="Times New Roman" w:hAnsi="Times New Roman" w:cs="Times New Roman"/>
                <w:b/>
                <w:sz w:val="24"/>
                <w:szCs w:val="24"/>
              </w:rPr>
            </w:pPr>
            <w:r w:rsidRPr="00DA577F">
              <w:rPr>
                <w:rFonts w:ascii="Times New Roman" w:hAnsi="Times New Roman" w:cs="Times New Roman"/>
                <w:b/>
                <w:sz w:val="24"/>
                <w:szCs w:val="24"/>
              </w:rPr>
              <w:t>Критерій 1</w:t>
            </w:r>
          </w:p>
        </w:tc>
      </w:tr>
      <w:tr w:rsidR="00E40E43" w:rsidRPr="00DA577F" w:rsidTr="00AA7F04">
        <w:trPr>
          <w:trHeight w:val="686"/>
        </w:trPr>
        <w:tc>
          <w:tcPr>
            <w:tcW w:w="2840" w:type="dxa"/>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Логопедія</w:t>
            </w:r>
          </w:p>
        </w:tc>
        <w:tc>
          <w:tcPr>
            <w:tcW w:w="6799" w:type="dxa"/>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Освітня програма, відображає досвід та гнучко реагує на розвиток сучасної науки через пропозиції та рекомендації учасників освітнього процесу, орієнтується на потреби стейкхолдерів.</w:t>
            </w:r>
          </w:p>
        </w:tc>
      </w:tr>
      <w:tr w:rsidR="00E40E43" w:rsidRPr="00DA577F" w:rsidTr="00AA7F04">
        <w:trPr>
          <w:trHeight w:val="979"/>
        </w:trPr>
        <w:tc>
          <w:tcPr>
            <w:tcW w:w="2840"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lastRenderedPageBreak/>
              <w:t>ОП Інформатика та інформаційні технології в освіті</w:t>
            </w:r>
          </w:p>
        </w:tc>
        <w:tc>
          <w:tcPr>
            <w:tcW w:w="6799" w:type="dxa"/>
            <w:tcBorders>
              <w:top w:val="single" w:sz="4" w:space="0" w:color="auto"/>
              <w:left w:val="single" w:sz="4" w:space="0" w:color="auto"/>
              <w:right w:val="single" w:sz="4" w:space="0" w:color="auto"/>
            </w:tcBorders>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 xml:space="preserve">Цілі ОПП чітко сформульовані, відповідають місії та стратегії ЧНУ. Сформульовані цілі ОПП визначаються з урахуванням позицій та потреб груп стейкхолдерів. При формуванні цілей програми враховані тенденції розвитку спеціальності та сучасного ринку праці, галузевого та регіонального контексту, а також досвіду аналогічних вітчизняних та іноземних ОПП. </w:t>
            </w:r>
          </w:p>
        </w:tc>
      </w:tr>
      <w:tr w:rsidR="00E40E43" w:rsidRPr="00DA577F" w:rsidTr="00AA7F04">
        <w:trPr>
          <w:trHeight w:val="1666"/>
        </w:trPr>
        <w:tc>
          <w:tcPr>
            <w:tcW w:w="2840"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Міжнародний туризм і туроперейтинг</w:t>
            </w:r>
          </w:p>
        </w:tc>
        <w:tc>
          <w:tcPr>
            <w:tcW w:w="6799" w:type="dxa"/>
            <w:tcBorders>
              <w:top w:val="single" w:sz="4" w:space="0" w:color="auto"/>
              <w:left w:val="single" w:sz="4" w:space="0" w:color="auto"/>
              <w:right w:val="single" w:sz="4" w:space="0" w:color="auto"/>
            </w:tcBorders>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lang w:val="ru-RU"/>
              </w:rPr>
              <w:t xml:space="preserve">Мета ОП враховуючи її особливість може бути досягнута на базі матеріально-технічного забезпечення Університету, географічного факультету та випускової кафедри, зокрема: 2-х навчально-наукових лабораторій, навчально-прикладного туристично-екскурсійний гуртка; 4-х комп’ютерних класів, професійного обладнання для дослідження культурного ландшафту, туристичного інформаційного кіоску, спорядження для спортивного туризму. Систематичний моніторинг думки та реальна співпраця з усіма групами стейкхолдерів, які мотивовані до участі у формуванні якісної ОП </w:t>
            </w:r>
          </w:p>
        </w:tc>
      </w:tr>
      <w:tr w:rsidR="00E40E43" w:rsidRPr="00DA577F" w:rsidTr="00AA7F04">
        <w:trPr>
          <w:trHeight w:val="3554"/>
        </w:trPr>
        <w:tc>
          <w:tcPr>
            <w:tcW w:w="2840"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Англійська мова і література та друга іноземна мова</w:t>
            </w:r>
          </w:p>
        </w:tc>
        <w:tc>
          <w:tcPr>
            <w:tcW w:w="6799" w:type="dxa"/>
            <w:tcBorders>
              <w:top w:val="single" w:sz="4" w:space="0" w:color="auto"/>
              <w:left w:val="single" w:sz="4" w:space="0" w:color="auto"/>
              <w:right w:val="single" w:sz="4" w:space="0" w:color="auto"/>
            </w:tcBorders>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lang w:val="ru-RU"/>
              </w:rPr>
              <w:t>Зразковими практиками у контексті цього критерію ЕГ вважає: - оприлюднення аналізу опитувань різних груп стейкхолдерів на сайті ОП та презентацію реакції проєктної групи на зауваження та пропозиції всіх стейкхолдерів; - систематизація та оприлюднення аналізу досвіду аналогічних програм у вітчизняних та зарубіжних ЗВО в окремому документі, доступному для ознайомлення всіх зацікавлених сторін; - інтернаціоналізація ОП за рахунок довготривалої та ефективної реалізації програми подвійних дипломів. Таким чином, ЕГ визначила зразковість ОП за Критерієм 1, адже проєктування ОП є ефективним, сучасним, відповідає вимогам інтернаціоналізації, демонструє стабільно ефективні результати протягом тривалого часу існування програми і позитивно впливає на освітній процес, тому що ґрунтовність у вивченні усіх необхідних контекстів (розвитку науки, спеціальності, ринку праці, галузевого та регіонального контексту), відкритість ОП до оновлення та чуйне реагування на пропозиції усіх стейкголдерів роблять її сучасною і привабливою для усіх зацікавлених сторін, крім того, зразковою програму робить і Програма подвійних дипломів, яка сприяє інтернаціоналізації ОП та адаптації її до європейських стандартів якості освіти. Така практика може бути адаптована в інших освітніх програмах з аналогічними позитивними результатами, використовуватися як зразок для наслідування, що підтверджує її універсальність</w:t>
            </w:r>
          </w:p>
        </w:tc>
      </w:tr>
      <w:tr w:rsidR="00E40E43" w:rsidRPr="00DA577F" w:rsidTr="00AA7F04">
        <w:trPr>
          <w:trHeight w:val="1550"/>
        </w:trPr>
        <w:tc>
          <w:tcPr>
            <w:tcW w:w="2840"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Німецька мова і література та англійська мова</w:t>
            </w:r>
          </w:p>
        </w:tc>
        <w:tc>
          <w:tcPr>
            <w:tcW w:w="6799" w:type="dxa"/>
            <w:tcBorders>
              <w:top w:val="single" w:sz="4" w:space="0" w:color="auto"/>
              <w:left w:val="single" w:sz="4" w:space="0" w:color="auto"/>
              <w:right w:val="single" w:sz="4" w:space="0" w:color="auto"/>
            </w:tcBorders>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Позитивною практикою за критерієм є тісна співпраця кафедри германської філології і перекладу з німецькими партнерами, яка надає можливість студентам ОП навчатися німецької у носія мови Каті Бруннер, лектора ДААД, яка працює зі здобувачами освіти; усі охочі студенти ОП мають можливість брати участь у програмах академічної мобільності і навчатися у Педагогічному університеті міста Людвігсбург; кращі студенти ОП щороку отримують стипендії від німецької сторони; є можливість відвідувати гостьові лекції та семінари, які організовують німецькі викладачі для майбутніх викладачів німецької мови як іноземної.</w:t>
            </w:r>
          </w:p>
        </w:tc>
      </w:tr>
      <w:tr w:rsidR="00E40E43" w:rsidRPr="00DA577F" w:rsidTr="00AA7F04">
        <w:trPr>
          <w:trHeight w:val="2080"/>
        </w:trPr>
        <w:tc>
          <w:tcPr>
            <w:tcW w:w="2840"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lastRenderedPageBreak/>
              <w:t>ОП Державна служба</w:t>
            </w:r>
          </w:p>
        </w:tc>
        <w:tc>
          <w:tcPr>
            <w:tcW w:w="6799" w:type="dxa"/>
            <w:tcBorders>
              <w:top w:val="single" w:sz="4" w:space="0" w:color="auto"/>
              <w:left w:val="single" w:sz="4" w:space="0" w:color="auto"/>
              <w:right w:val="single" w:sz="4" w:space="0" w:color="auto"/>
            </w:tcBorders>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Позитивною стороною ОПП є практична спрямованість на реалізацію галузевої і регіональної політики держави, що є необхідним і своєчасним в підготовці фахівців, здатних здійснювати управління у сфері публічного адміністрування з урахуванням місцевих особливостей управлінської діяльності та питань європейської та євроатлантичної інтеграції, що обумовлено сучасними потребами суспільства і дослідженням ринку праці суб’єктів публічної сфери. Налагоджені тісні зв’язки із ключовими стейкхолдерами, у т.ч. активна участь в освітньому процесі представників органів державного управління та місцевого самоврядування, а всі учасники освітнього процесу є повністю орієнтованими на активне продовження такої співпраці.</w:t>
            </w:r>
          </w:p>
        </w:tc>
      </w:tr>
      <w:tr w:rsidR="00E40E43" w:rsidRPr="00DA577F" w:rsidTr="00AA7F04">
        <w:trPr>
          <w:trHeight w:val="1666"/>
        </w:trPr>
        <w:tc>
          <w:tcPr>
            <w:tcW w:w="2840"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Управління персоналом та економіка праці</w:t>
            </w:r>
          </w:p>
        </w:tc>
        <w:tc>
          <w:tcPr>
            <w:tcW w:w="6799" w:type="dxa"/>
            <w:tcBorders>
              <w:top w:val="single" w:sz="4" w:space="0" w:color="auto"/>
              <w:left w:val="single" w:sz="4" w:space="0" w:color="auto"/>
              <w:right w:val="single" w:sz="4" w:space="0" w:color="auto"/>
            </w:tcBorders>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lang w:val="ru-RU"/>
              </w:rPr>
              <w:t>Позитивні практики за критерієм: Цілі ОПП, місія та стратегія ЗВО усвідомлюються НПП та здобувачами, що формує інституціональну культуру. Наявність достатньо співпраці зі стейкхолдерами. Постійне врахування та обговорення найкращого вітчизняного досвіду при розробці змісту ОПП. Системний перегляд та удосконалення ОПП, що дає можливість вчасно реагувати на зміни на ринку праці. Студентоцентрованість підходу до організації ОПП, намагання отримувати максимальний зворотній зв’язок від усіх зацікавлених сторін, що дозволяє готувати конкурентоспроможних фахівців для сучасного ринку праці.</w:t>
            </w:r>
          </w:p>
        </w:tc>
      </w:tr>
      <w:tr w:rsidR="00E40E43" w:rsidRPr="00DA577F" w:rsidTr="00AA7F04">
        <w:trPr>
          <w:trHeight w:val="838"/>
        </w:trPr>
        <w:tc>
          <w:tcPr>
            <w:tcW w:w="2840"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Програмне забезпечення систем</w:t>
            </w:r>
          </w:p>
        </w:tc>
        <w:tc>
          <w:tcPr>
            <w:tcW w:w="6799" w:type="dxa"/>
            <w:tcBorders>
              <w:top w:val="single" w:sz="4" w:space="0" w:color="auto"/>
              <w:left w:val="single" w:sz="4" w:space="0" w:color="auto"/>
              <w:right w:val="single" w:sz="4" w:space="0" w:color="auto"/>
            </w:tcBorders>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Позитивні практики у контексті Критерію 1: потужна співпраця із стейкхолдерами при формуванні та перегляді ОПП, активне залучення роботодавців до вдосконалення ОПП, впровадження сучасних освітніх практик партнерських іноземних ЗВО.</w:t>
            </w:r>
          </w:p>
        </w:tc>
      </w:tr>
      <w:tr w:rsidR="00E40E43" w:rsidRPr="00DA577F" w:rsidTr="00AA7F04">
        <w:trPr>
          <w:trHeight w:val="838"/>
        </w:trPr>
        <w:tc>
          <w:tcPr>
            <w:tcW w:w="2840"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w:t>
            </w:r>
          </w:p>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Системний аналіз</w:t>
            </w:r>
          </w:p>
        </w:tc>
        <w:tc>
          <w:tcPr>
            <w:tcW w:w="6799" w:type="dxa"/>
            <w:tcBorders>
              <w:top w:val="single" w:sz="4" w:space="0" w:color="auto"/>
              <w:left w:val="single" w:sz="4" w:space="0" w:color="auto"/>
              <w:right w:val="single" w:sz="4" w:space="0" w:color="auto"/>
            </w:tcBorders>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Тісна взаємодія із зовнішніми стейкхолдерами, які приймають активну участь в обговоренні та якісному покращенні мети та РН освітньої програми.</w:t>
            </w:r>
          </w:p>
        </w:tc>
      </w:tr>
      <w:tr w:rsidR="00E40E43" w:rsidRPr="00DA577F" w:rsidTr="00AA7F04">
        <w:trPr>
          <w:trHeight w:val="763"/>
        </w:trPr>
        <w:tc>
          <w:tcPr>
            <w:tcW w:w="2840"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rPr>
              <w:t>ОП</w:t>
            </w:r>
            <w:r w:rsidRPr="00DA577F">
              <w:rPr>
                <w:rFonts w:ascii="Times New Roman" w:hAnsi="Times New Roman" w:cs="Times New Roman"/>
                <w:sz w:val="24"/>
                <w:szCs w:val="24"/>
                <w:lang w:val="ru-RU"/>
              </w:rPr>
              <w:t xml:space="preserve">1 Образотворче мистецтво, декоративне мистецтво, реставрація </w:t>
            </w:r>
          </w:p>
        </w:tc>
        <w:tc>
          <w:tcPr>
            <w:tcW w:w="6799" w:type="dxa"/>
            <w:tcBorders>
              <w:top w:val="single" w:sz="4" w:space="0" w:color="auto"/>
              <w:left w:val="single" w:sz="4" w:space="0" w:color="auto"/>
              <w:right w:val="single" w:sz="4" w:space="0" w:color="auto"/>
            </w:tcBorders>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Позитивною практикою за критерієм 1 є фокусування на локальних мистецьких традиціях Буковини, що дозволяє забезпечити унікальність едукаційної пропозиції ОП на освітньому ринку.</w:t>
            </w:r>
          </w:p>
        </w:tc>
      </w:tr>
      <w:tr w:rsidR="00E40E43" w:rsidRPr="00DA577F" w:rsidTr="00AA7F04">
        <w:trPr>
          <w:trHeight w:val="959"/>
        </w:trPr>
        <w:tc>
          <w:tcPr>
            <w:tcW w:w="2840"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rPr>
              <w:t xml:space="preserve">ОП </w:t>
            </w:r>
            <w:r w:rsidRPr="00DA577F">
              <w:rPr>
                <w:rFonts w:ascii="Times New Roman" w:hAnsi="Times New Roman" w:cs="Times New Roman"/>
                <w:sz w:val="24"/>
                <w:szCs w:val="24"/>
                <w:lang w:val="ru-RU"/>
              </w:rPr>
              <w:t>Менеджмент туристичної індустрії Менеджмент туристичної індустрії</w:t>
            </w:r>
          </w:p>
        </w:tc>
        <w:tc>
          <w:tcPr>
            <w:tcW w:w="6799" w:type="dxa"/>
            <w:tcBorders>
              <w:top w:val="single" w:sz="4" w:space="0" w:color="auto"/>
              <w:left w:val="single" w:sz="4" w:space="0" w:color="auto"/>
              <w:bottom w:val="single" w:sz="4" w:space="0" w:color="auto"/>
              <w:right w:val="single" w:sz="4" w:space="0" w:color="auto"/>
            </w:tcBorders>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lang w:val="ru-RU"/>
              </w:rPr>
              <w:t>Позитивною практикою в умовах воєнного стану є можливість ЗВО пропонувати студентам можливість проходити практики на базі 29 підприємств та установ, а не тільки в Університеті.</w:t>
            </w:r>
          </w:p>
        </w:tc>
      </w:tr>
    </w:tbl>
    <w:p w:rsidR="004222AA" w:rsidRPr="00DA577F" w:rsidRDefault="004222AA" w:rsidP="004549B9">
      <w:pPr>
        <w:pStyle w:val="a4"/>
        <w:jc w:val="both"/>
        <w:rPr>
          <w:rFonts w:ascii="Times New Roman" w:eastAsia="SimSun" w:hAnsi="Times New Roman" w:cs="Times New Roman"/>
          <w:sz w:val="24"/>
          <w:szCs w:val="24"/>
        </w:rPr>
      </w:pPr>
    </w:p>
    <w:p w:rsidR="009845AE" w:rsidRPr="006D18BF" w:rsidRDefault="00DA446E">
      <w:pPr>
        <w:rPr>
          <w:rFonts w:ascii="Times New Roman" w:hAnsi="Times New Roman" w:cs="Times New Roman"/>
          <w:b/>
          <w:i/>
          <w:sz w:val="28"/>
          <w:szCs w:val="28"/>
        </w:rPr>
      </w:pPr>
      <w:r w:rsidRPr="006D18BF">
        <w:rPr>
          <w:rFonts w:ascii="Times New Roman" w:hAnsi="Times New Roman" w:cs="Times New Roman"/>
          <w:b/>
          <w:i/>
          <w:sz w:val="28"/>
          <w:szCs w:val="28"/>
        </w:rPr>
        <w:t>Критерій 2 Структура та зміст освітньої програми</w:t>
      </w:r>
    </w:p>
    <w:p w:rsidR="00A1456D" w:rsidRDefault="00A1456D" w:rsidP="00367B10">
      <w:pPr>
        <w:ind w:firstLine="708"/>
        <w:rPr>
          <w:rFonts w:ascii="Times New Roman" w:hAnsi="Times New Roman" w:cs="Times New Roman"/>
        </w:rPr>
      </w:pPr>
      <w:r w:rsidRPr="00A144B9">
        <w:rPr>
          <w:rFonts w:ascii="Times New Roman" w:hAnsi="Times New Roman" w:cs="Times New Roman"/>
          <w:sz w:val="28"/>
          <w:szCs w:val="28"/>
        </w:rPr>
        <w:t xml:space="preserve">Більшість освітніх програм отримали оцінку рівень В за цим критерієм, </w:t>
      </w:r>
      <w:r>
        <w:rPr>
          <w:rFonts w:ascii="Times New Roman" w:hAnsi="Times New Roman" w:cs="Times New Roman"/>
          <w:sz w:val="28"/>
          <w:szCs w:val="28"/>
        </w:rPr>
        <w:t xml:space="preserve">на </w:t>
      </w:r>
      <w:r w:rsidRPr="00A144B9">
        <w:rPr>
          <w:rFonts w:ascii="Times New Roman" w:hAnsi="Times New Roman" w:cs="Times New Roman"/>
          <w:sz w:val="28"/>
          <w:szCs w:val="28"/>
        </w:rPr>
        <w:t xml:space="preserve">рівень А </w:t>
      </w:r>
      <w:r>
        <w:rPr>
          <w:rFonts w:ascii="Times New Roman" w:hAnsi="Times New Roman" w:cs="Times New Roman"/>
          <w:sz w:val="28"/>
          <w:szCs w:val="28"/>
        </w:rPr>
        <w:t>була оцінена ЕГ</w:t>
      </w:r>
      <w:r w:rsidRPr="00A144B9">
        <w:rPr>
          <w:rFonts w:ascii="Times New Roman" w:hAnsi="Times New Roman" w:cs="Times New Roman"/>
          <w:sz w:val="28"/>
          <w:szCs w:val="28"/>
        </w:rPr>
        <w:t xml:space="preserve"> ОПП Англійська мова та друга іноземна мова</w:t>
      </w:r>
      <w:r>
        <w:rPr>
          <w:rFonts w:ascii="Times New Roman" w:hAnsi="Times New Roman" w:cs="Times New Roman"/>
          <w:sz w:val="28"/>
          <w:szCs w:val="28"/>
        </w:rPr>
        <w:t>, проте ГЕР та НА визначили рівень В</w:t>
      </w:r>
      <w:r w:rsidRPr="00A144B9">
        <w:rPr>
          <w:rFonts w:ascii="Times New Roman" w:hAnsi="Times New Roman" w:cs="Times New Roman"/>
          <w:sz w:val="28"/>
          <w:szCs w:val="28"/>
        </w:rPr>
        <w:t xml:space="preserve">, рівень Е </w:t>
      </w:r>
      <w:r>
        <w:rPr>
          <w:rFonts w:ascii="Times New Roman" w:hAnsi="Times New Roman" w:cs="Times New Roman"/>
          <w:sz w:val="28"/>
          <w:szCs w:val="28"/>
        </w:rPr>
        <w:t>для</w:t>
      </w:r>
      <w:r w:rsidRPr="00A144B9">
        <w:rPr>
          <w:rFonts w:ascii="Times New Roman" w:hAnsi="Times New Roman" w:cs="Times New Roman"/>
          <w:sz w:val="28"/>
          <w:szCs w:val="28"/>
        </w:rPr>
        <w:t xml:space="preserve"> ОПП Управління персоналом та економіка праці</w:t>
      </w:r>
      <w:r>
        <w:rPr>
          <w:rFonts w:ascii="Times New Roman" w:hAnsi="Times New Roman" w:cs="Times New Roman"/>
          <w:sz w:val="28"/>
          <w:szCs w:val="28"/>
        </w:rPr>
        <w:t xml:space="preserve">, ОПП Образотворче мистецтво, декоративне мистецтво та реставрація </w:t>
      </w:r>
      <w:r w:rsidRPr="005E1FCC">
        <w:rPr>
          <w:rFonts w:ascii="Times New Roman" w:hAnsi="Times New Roman" w:cs="Times New Roman"/>
          <w:sz w:val="28"/>
          <w:szCs w:val="28"/>
        </w:rPr>
        <w:t>визначили ЕГ, ГЕР та НА</w:t>
      </w:r>
      <w:r w:rsidRPr="005E1FCC">
        <w:rPr>
          <w:rFonts w:ascii="Times New Roman" w:hAnsi="Times New Roman" w:cs="Times New Roman"/>
        </w:rPr>
        <w:t>.</w:t>
      </w:r>
    </w:p>
    <w:p w:rsidR="00A1456D" w:rsidRDefault="00A1456D" w:rsidP="00A1456D">
      <w:pPr>
        <w:rPr>
          <w:rFonts w:ascii="Times New Roman" w:hAnsi="Times New Roman" w:cs="Times New Roman"/>
          <w:sz w:val="28"/>
          <w:szCs w:val="28"/>
        </w:rPr>
      </w:pPr>
      <w:r>
        <w:rPr>
          <w:rFonts w:ascii="Times New Roman" w:hAnsi="Times New Roman" w:cs="Times New Roman"/>
          <w:sz w:val="28"/>
          <w:szCs w:val="28"/>
        </w:rPr>
        <w:t>Рекомендації за критерієм 2, що часто зустрічаються</w:t>
      </w:r>
      <w:r w:rsidR="00B7615B" w:rsidRPr="00B7615B">
        <w:rPr>
          <w:rFonts w:ascii="Times New Roman" w:hAnsi="Times New Roman" w:cs="Times New Roman"/>
          <w:sz w:val="28"/>
          <w:szCs w:val="28"/>
        </w:rPr>
        <w:t xml:space="preserve"> </w:t>
      </w:r>
      <w:r w:rsidR="00B7615B">
        <w:rPr>
          <w:rFonts w:ascii="Times New Roman" w:hAnsi="Times New Roman" w:cs="Times New Roman"/>
          <w:sz w:val="28"/>
          <w:szCs w:val="28"/>
        </w:rPr>
        <w:t>у звітах ЕГ та експертних висновках ГЕР</w:t>
      </w:r>
      <w:r>
        <w:rPr>
          <w:rFonts w:ascii="Times New Roman" w:hAnsi="Times New Roman" w:cs="Times New Roman"/>
          <w:sz w:val="28"/>
          <w:szCs w:val="28"/>
        </w:rPr>
        <w:t>:</w:t>
      </w:r>
    </w:p>
    <w:p w:rsidR="00A144B9" w:rsidRPr="00A1456D" w:rsidRDefault="00A144B9" w:rsidP="00A1456D">
      <w:pPr>
        <w:pStyle w:val="a4"/>
        <w:numPr>
          <w:ilvl w:val="0"/>
          <w:numId w:val="4"/>
        </w:numPr>
        <w:jc w:val="both"/>
        <w:rPr>
          <w:rFonts w:ascii="Times New Roman" w:hAnsi="Times New Roman" w:cs="Times New Roman"/>
          <w:sz w:val="28"/>
          <w:szCs w:val="28"/>
        </w:rPr>
      </w:pPr>
      <w:r w:rsidRPr="00A1456D">
        <w:rPr>
          <w:rFonts w:ascii="Times New Roman" w:hAnsi="Times New Roman" w:cs="Times New Roman"/>
          <w:sz w:val="28"/>
          <w:szCs w:val="28"/>
        </w:rPr>
        <w:lastRenderedPageBreak/>
        <w:t>Доповнити списки літератури відповідними джерелами, авторськими розробками тощо задля відповідного забезпечення ОК навчально-методичними матеріалами, висвітлення результатів сучасних досліджень та практичних розробок українських фахівців (у змісті ОК та у переліку рекомендованої літератури).</w:t>
      </w:r>
    </w:p>
    <w:p w:rsidR="00DA446E" w:rsidRPr="00A1456D" w:rsidRDefault="00A144B9" w:rsidP="00A1456D">
      <w:pPr>
        <w:pStyle w:val="a4"/>
        <w:numPr>
          <w:ilvl w:val="0"/>
          <w:numId w:val="4"/>
        </w:numPr>
        <w:jc w:val="both"/>
        <w:rPr>
          <w:rFonts w:ascii="Times New Roman" w:hAnsi="Times New Roman" w:cs="Times New Roman"/>
          <w:sz w:val="28"/>
          <w:szCs w:val="28"/>
        </w:rPr>
      </w:pPr>
      <w:r w:rsidRPr="00A1456D">
        <w:rPr>
          <w:rFonts w:ascii="Times New Roman" w:hAnsi="Times New Roman" w:cs="Times New Roman"/>
          <w:sz w:val="28"/>
          <w:szCs w:val="28"/>
        </w:rPr>
        <w:t>Переглянути зміст ОК з циклу фахових дисциплін пропорційно до кількості годин для підвищення якості засвоєння поданого матеріалу.</w:t>
      </w:r>
    </w:p>
    <w:p w:rsidR="00A144B9" w:rsidRPr="00A1456D" w:rsidRDefault="00A1456D" w:rsidP="00A1456D">
      <w:pPr>
        <w:pStyle w:val="a4"/>
        <w:numPr>
          <w:ilvl w:val="0"/>
          <w:numId w:val="4"/>
        </w:numPr>
        <w:jc w:val="both"/>
        <w:rPr>
          <w:rFonts w:ascii="Times New Roman" w:hAnsi="Times New Roman" w:cs="Times New Roman"/>
          <w:sz w:val="28"/>
          <w:szCs w:val="28"/>
        </w:rPr>
      </w:pPr>
      <w:r w:rsidRPr="00A1456D">
        <w:rPr>
          <w:rFonts w:ascii="Times New Roman" w:hAnsi="Times New Roman" w:cs="Times New Roman"/>
          <w:sz w:val="28"/>
          <w:szCs w:val="28"/>
        </w:rPr>
        <w:t xml:space="preserve">З метою дотримання практико-орієнтованості ОПП посилити практичну складову. </w:t>
      </w:r>
      <w:r w:rsidR="00A144B9" w:rsidRPr="00A1456D">
        <w:rPr>
          <w:rFonts w:ascii="Times New Roman" w:hAnsi="Times New Roman" w:cs="Times New Roman"/>
          <w:sz w:val="28"/>
          <w:szCs w:val="28"/>
        </w:rPr>
        <w:t>Розширити мережу баз практик, залучивши зовнішніх партнерів, надати студентам більше можливостей для проходження практик у реальних професійних середовищах.</w:t>
      </w:r>
    </w:p>
    <w:p w:rsidR="00A1456D" w:rsidRPr="00A1456D" w:rsidRDefault="00A144B9" w:rsidP="00A1456D">
      <w:pPr>
        <w:pStyle w:val="a4"/>
        <w:numPr>
          <w:ilvl w:val="0"/>
          <w:numId w:val="4"/>
        </w:numPr>
        <w:jc w:val="both"/>
        <w:rPr>
          <w:rFonts w:ascii="Times New Roman" w:hAnsi="Times New Roman" w:cs="Times New Roman"/>
          <w:sz w:val="28"/>
          <w:szCs w:val="28"/>
        </w:rPr>
      </w:pPr>
      <w:r w:rsidRPr="00A1456D">
        <w:rPr>
          <w:rFonts w:ascii="Times New Roman" w:hAnsi="Times New Roman" w:cs="Times New Roman"/>
          <w:sz w:val="28"/>
          <w:szCs w:val="28"/>
        </w:rPr>
        <w:t xml:space="preserve">Відобразити об’єктивний взаємозв’язок ОК на структурно-логічній схемі ОПП; навести пре-, ко- і постреквізити (з конкретизацією за ЗК, СК і ПРН) у РП усіх ОК, долучивши посилання на ВК, які дозволяють поглибити ЗК і СК, здобуті під час навчання за кожною з ОК. </w:t>
      </w:r>
    </w:p>
    <w:p w:rsidR="00A144B9" w:rsidRPr="00A1456D" w:rsidRDefault="00A144B9" w:rsidP="00A1456D">
      <w:pPr>
        <w:pStyle w:val="a4"/>
        <w:numPr>
          <w:ilvl w:val="0"/>
          <w:numId w:val="4"/>
        </w:numPr>
        <w:jc w:val="both"/>
        <w:rPr>
          <w:rFonts w:ascii="Times New Roman" w:hAnsi="Times New Roman" w:cs="Times New Roman"/>
          <w:sz w:val="28"/>
          <w:szCs w:val="28"/>
        </w:rPr>
      </w:pPr>
      <w:r w:rsidRPr="00A1456D">
        <w:rPr>
          <w:rFonts w:ascii="Times New Roman" w:hAnsi="Times New Roman" w:cs="Times New Roman"/>
          <w:sz w:val="28"/>
          <w:szCs w:val="28"/>
        </w:rPr>
        <w:t>Відредагувати робочі програми ОК і забезпечити відповідність ЗК, СК і ПРН, зазначених у робочих програмах ОК ОПП, матрицям відповідності компетентностей і ПРН ОК ОПП.</w:t>
      </w:r>
    </w:p>
    <w:p w:rsidR="00A1456D" w:rsidRPr="00A1456D" w:rsidRDefault="00A1456D" w:rsidP="00A1456D">
      <w:pPr>
        <w:pStyle w:val="a4"/>
        <w:numPr>
          <w:ilvl w:val="0"/>
          <w:numId w:val="4"/>
        </w:numPr>
        <w:jc w:val="both"/>
        <w:rPr>
          <w:rFonts w:ascii="Times New Roman" w:hAnsi="Times New Roman" w:cs="Times New Roman"/>
          <w:sz w:val="28"/>
          <w:szCs w:val="28"/>
        </w:rPr>
      </w:pPr>
      <w:r w:rsidRPr="00A1456D">
        <w:rPr>
          <w:rFonts w:ascii="Times New Roman" w:hAnsi="Times New Roman" w:cs="Times New Roman"/>
          <w:sz w:val="28"/>
          <w:szCs w:val="28"/>
        </w:rPr>
        <w:t xml:space="preserve">З робочих програм навчальних дисциплін вилучити пререквізити ОК бакалаврського рівня та прописати зв'язки між ОК магістерської програми. </w:t>
      </w:r>
    </w:p>
    <w:p w:rsidR="00D7042F" w:rsidRPr="00A1456D" w:rsidRDefault="00A144B9" w:rsidP="00A1456D">
      <w:pPr>
        <w:pStyle w:val="a4"/>
        <w:numPr>
          <w:ilvl w:val="0"/>
          <w:numId w:val="4"/>
        </w:numPr>
        <w:jc w:val="both"/>
        <w:rPr>
          <w:rFonts w:ascii="Times New Roman" w:hAnsi="Times New Roman" w:cs="Times New Roman"/>
          <w:sz w:val="28"/>
          <w:szCs w:val="28"/>
        </w:rPr>
      </w:pPr>
      <w:r w:rsidRPr="00A1456D">
        <w:rPr>
          <w:rFonts w:ascii="Times New Roman" w:hAnsi="Times New Roman" w:cs="Times New Roman"/>
          <w:sz w:val="28"/>
          <w:szCs w:val="28"/>
        </w:rPr>
        <w:t>Внести кредити до графіку навчального плану за всіма ОК ОПП у відповідності до законодавчих документів з метою врегулювання освітнього процесу.</w:t>
      </w:r>
    </w:p>
    <w:p w:rsidR="00A1456D" w:rsidRDefault="00A1456D" w:rsidP="00A1456D">
      <w:pPr>
        <w:pStyle w:val="a4"/>
        <w:numPr>
          <w:ilvl w:val="0"/>
          <w:numId w:val="4"/>
        </w:numPr>
        <w:jc w:val="both"/>
        <w:rPr>
          <w:rFonts w:ascii="Times New Roman" w:hAnsi="Times New Roman" w:cs="Times New Roman"/>
          <w:sz w:val="28"/>
          <w:szCs w:val="28"/>
        </w:rPr>
      </w:pPr>
      <w:r w:rsidRPr="00A1456D">
        <w:rPr>
          <w:rFonts w:ascii="Times New Roman" w:hAnsi="Times New Roman" w:cs="Times New Roman"/>
          <w:sz w:val="28"/>
          <w:szCs w:val="28"/>
        </w:rPr>
        <w:t>В частині «Перелік компонент ОП» навести додаткову інформацію про кількість та обсяг вибіркових дисциплін в кредитах ЄКТС; вилуч</w:t>
      </w:r>
      <w:r>
        <w:rPr>
          <w:rFonts w:ascii="Times New Roman" w:hAnsi="Times New Roman" w:cs="Times New Roman"/>
          <w:sz w:val="28"/>
          <w:szCs w:val="28"/>
        </w:rPr>
        <w:t>ити</w:t>
      </w:r>
      <w:r w:rsidRPr="00A1456D">
        <w:rPr>
          <w:rFonts w:ascii="Times New Roman" w:hAnsi="Times New Roman" w:cs="Times New Roman"/>
          <w:sz w:val="28"/>
          <w:szCs w:val="28"/>
        </w:rPr>
        <w:t xml:space="preserve"> вибірков</w:t>
      </w:r>
      <w:r w:rsidR="0024417E">
        <w:rPr>
          <w:rFonts w:ascii="Times New Roman" w:hAnsi="Times New Roman" w:cs="Times New Roman"/>
          <w:sz w:val="28"/>
          <w:szCs w:val="28"/>
        </w:rPr>
        <w:t>і</w:t>
      </w:r>
      <w:r w:rsidRPr="00A1456D">
        <w:rPr>
          <w:rFonts w:ascii="Times New Roman" w:hAnsi="Times New Roman" w:cs="Times New Roman"/>
          <w:sz w:val="28"/>
          <w:szCs w:val="28"/>
        </w:rPr>
        <w:t xml:space="preserve"> дисциплін</w:t>
      </w:r>
      <w:r w:rsidR="0024417E">
        <w:rPr>
          <w:rFonts w:ascii="Times New Roman" w:hAnsi="Times New Roman" w:cs="Times New Roman"/>
          <w:sz w:val="28"/>
          <w:szCs w:val="28"/>
        </w:rPr>
        <w:t>и</w:t>
      </w:r>
      <w:r w:rsidRPr="00A1456D">
        <w:rPr>
          <w:rFonts w:ascii="Times New Roman" w:hAnsi="Times New Roman" w:cs="Times New Roman"/>
          <w:sz w:val="28"/>
          <w:szCs w:val="28"/>
        </w:rPr>
        <w:t xml:space="preserve"> з матриці відповідності компетентностей </w:t>
      </w:r>
      <w:r>
        <w:rPr>
          <w:rFonts w:ascii="Times New Roman" w:hAnsi="Times New Roman" w:cs="Times New Roman"/>
          <w:sz w:val="28"/>
          <w:szCs w:val="28"/>
        </w:rPr>
        <w:t>ОП.</w:t>
      </w:r>
    </w:p>
    <w:p w:rsidR="00B7615B" w:rsidRDefault="00B7615B" w:rsidP="00B7615B">
      <w:pPr>
        <w:pStyle w:val="a4"/>
        <w:jc w:val="center"/>
        <w:rPr>
          <w:rFonts w:ascii="Times New Roman" w:eastAsia="SimSun" w:hAnsi="Times New Roman" w:cs="Times New Roman"/>
          <w:b/>
          <w:sz w:val="28"/>
          <w:szCs w:val="28"/>
        </w:rPr>
      </w:pPr>
    </w:p>
    <w:p w:rsidR="00E40E43" w:rsidRPr="00B7615B" w:rsidRDefault="00E40E43" w:rsidP="00B7615B">
      <w:pPr>
        <w:pStyle w:val="a4"/>
        <w:jc w:val="center"/>
        <w:rPr>
          <w:rFonts w:ascii="Times New Roman" w:hAnsi="Times New Roman" w:cs="Times New Roman"/>
          <w:b/>
          <w:sz w:val="28"/>
          <w:szCs w:val="28"/>
        </w:rPr>
      </w:pPr>
      <w:r w:rsidRPr="00B7615B">
        <w:rPr>
          <w:rFonts w:ascii="Times New Roman" w:eastAsia="SimSun" w:hAnsi="Times New Roman" w:cs="Times New Roman"/>
          <w:b/>
          <w:sz w:val="28"/>
          <w:szCs w:val="28"/>
        </w:rPr>
        <w:t xml:space="preserve">Позитивні практики в контексті критерію 2 за </w:t>
      </w:r>
      <w:r w:rsidRPr="00B7615B">
        <w:rPr>
          <w:rFonts w:ascii="Times New Roman" w:hAnsi="Times New Roman" w:cs="Times New Roman"/>
          <w:b/>
          <w:sz w:val="28"/>
          <w:szCs w:val="28"/>
        </w:rPr>
        <w:t>результатами акредитаційної експертизи за І семестр 2024-2025 н.р.</w:t>
      </w:r>
    </w:p>
    <w:tbl>
      <w:tblPr>
        <w:tblStyle w:val="a3"/>
        <w:tblW w:w="9361" w:type="dxa"/>
        <w:tblInd w:w="-10" w:type="dxa"/>
        <w:tblLayout w:type="fixed"/>
        <w:tblLook w:val="04A0" w:firstRow="1" w:lastRow="0" w:firstColumn="1" w:lastColumn="0" w:noHBand="0" w:noVBand="1"/>
      </w:tblPr>
      <w:tblGrid>
        <w:gridCol w:w="1951"/>
        <w:gridCol w:w="38"/>
        <w:gridCol w:w="7372"/>
      </w:tblGrid>
      <w:tr w:rsidR="00E40E43" w:rsidRPr="00DA577F" w:rsidTr="00AA7F04">
        <w:tc>
          <w:tcPr>
            <w:tcW w:w="1989" w:type="dxa"/>
            <w:gridSpan w:val="2"/>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center"/>
              <w:rPr>
                <w:rFonts w:ascii="Times New Roman" w:hAnsi="Times New Roman" w:cs="Times New Roman"/>
                <w:b/>
                <w:sz w:val="24"/>
                <w:szCs w:val="24"/>
              </w:rPr>
            </w:pPr>
            <w:r w:rsidRPr="00DA577F">
              <w:rPr>
                <w:rFonts w:ascii="Times New Roman" w:hAnsi="Times New Roman" w:cs="Times New Roman"/>
                <w:b/>
                <w:sz w:val="24"/>
                <w:szCs w:val="24"/>
              </w:rPr>
              <w:t>Назва ОП</w:t>
            </w:r>
          </w:p>
        </w:tc>
        <w:tc>
          <w:tcPr>
            <w:tcW w:w="7372"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center"/>
              <w:rPr>
                <w:rFonts w:ascii="Times New Roman" w:hAnsi="Times New Roman" w:cs="Times New Roman"/>
                <w:b/>
                <w:sz w:val="24"/>
                <w:szCs w:val="24"/>
              </w:rPr>
            </w:pPr>
            <w:r w:rsidRPr="00DA577F">
              <w:rPr>
                <w:rFonts w:ascii="Times New Roman" w:hAnsi="Times New Roman" w:cs="Times New Roman"/>
                <w:b/>
                <w:sz w:val="24"/>
                <w:szCs w:val="24"/>
              </w:rPr>
              <w:t>Критерій 2</w:t>
            </w:r>
          </w:p>
        </w:tc>
      </w:tr>
      <w:tr w:rsidR="00E40E43" w:rsidRPr="00DA577F" w:rsidTr="00AA7F04">
        <w:trPr>
          <w:trHeight w:val="1065"/>
        </w:trPr>
        <w:tc>
          <w:tcPr>
            <w:tcW w:w="1951"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Логопедія</w:t>
            </w:r>
          </w:p>
        </w:tc>
        <w:tc>
          <w:tcPr>
            <w:tcW w:w="7410" w:type="dxa"/>
            <w:gridSpan w:val="2"/>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lang w:val="ru-RU"/>
              </w:rPr>
              <w:t xml:space="preserve">Здобувачі користуються поширеними можливостями для формування ІОТ, що мають достатній рівень володіння соціальними навичками, які формуються під час реалізації освітнього процесу. На ОПП систематично проходять наукові заходи, до викладання залучаються професіонали галузі, стейкголдери, що дає можливості для забезпечення практикоорієнтованого підходу у навчанні. </w:t>
            </w:r>
          </w:p>
        </w:tc>
      </w:tr>
      <w:tr w:rsidR="00E40E43" w:rsidRPr="00DA577F" w:rsidTr="00AA7F04">
        <w:trPr>
          <w:trHeight w:val="981"/>
        </w:trPr>
        <w:tc>
          <w:tcPr>
            <w:tcW w:w="1951"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Інформатика та інформаційні технології в освіті</w:t>
            </w:r>
          </w:p>
        </w:tc>
        <w:tc>
          <w:tcPr>
            <w:tcW w:w="7410" w:type="dxa"/>
            <w:gridSpan w:val="2"/>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lang w:val="ru-RU"/>
              </w:rPr>
              <w:t>ОП спрямована на формування у здобувачів компетентностей які орієнтованих на забезпечення програмних результатів навчання, що нададуть можливість не лише отримати фахові знання, але й розвивати критичне мислення, комунікативні навички, соціальну відповідальність тощо, що що спрямоване на досягнення глобальних цілей сталого розвитку.</w:t>
            </w:r>
          </w:p>
        </w:tc>
      </w:tr>
      <w:tr w:rsidR="00E40E43" w:rsidRPr="00DA577F" w:rsidTr="00AA7F04">
        <w:trPr>
          <w:trHeight w:val="1045"/>
        </w:trPr>
        <w:tc>
          <w:tcPr>
            <w:tcW w:w="1951"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Міжнародний туризм і туроперейтинг</w:t>
            </w:r>
          </w:p>
        </w:tc>
        <w:tc>
          <w:tcPr>
            <w:tcW w:w="7410" w:type="dxa"/>
            <w:gridSpan w:val="2"/>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lang w:val="ru-RU"/>
              </w:rPr>
              <w:t xml:space="preserve">Позитивною практикою, є формування каталогу вибіркових ОК за пропозиціями роботодавців та відповідно тематиці наукових досліджень НПП та особливостям ОП. Достатня кількість годин </w:t>
            </w:r>
            <w:r w:rsidRPr="00DA577F">
              <w:rPr>
                <w:rFonts w:ascii="Times New Roman" w:hAnsi="Times New Roman" w:cs="Times New Roman"/>
                <w:sz w:val="24"/>
                <w:szCs w:val="24"/>
                <w:lang w:val="ru-RU"/>
              </w:rPr>
              <w:lastRenderedPageBreak/>
              <w:t>аудиторної роботи приділяється формуванню соціальних навичок та підвищення комунікативних здібностей.</w:t>
            </w:r>
          </w:p>
        </w:tc>
      </w:tr>
      <w:tr w:rsidR="00E40E43" w:rsidRPr="00DA577F" w:rsidTr="00AA7F04">
        <w:trPr>
          <w:trHeight w:val="2908"/>
        </w:trPr>
        <w:tc>
          <w:tcPr>
            <w:tcW w:w="1951"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lastRenderedPageBreak/>
              <w:t>ОП Англійська мова і література та друга іноземна мова</w:t>
            </w:r>
          </w:p>
        </w:tc>
        <w:tc>
          <w:tcPr>
            <w:tcW w:w="7410" w:type="dxa"/>
            <w:gridSpan w:val="2"/>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lang w:val="ru-RU"/>
              </w:rPr>
              <w:t xml:space="preserve">На думку ЕГ практика реалізації Критерію 2 має зразковий характер за наступними параметрами: структура та зміст ОП є збалансованими, ОП є чітко орієнтованою на формування практичних навичок майбутньої діяльності фахівцівфілологів, проєктна група оперативно реагує на нові виклики у плані структурування ОП, окремих ОК, крім того, постійно модернізуються затребувані </w:t>
            </w:r>
            <w:r w:rsidRPr="00DA577F">
              <w:rPr>
                <w:rFonts w:ascii="Times New Roman" w:hAnsi="Times New Roman" w:cs="Times New Roman"/>
                <w:sz w:val="24"/>
                <w:szCs w:val="24"/>
              </w:rPr>
              <w:t>soft</w:t>
            </w:r>
            <w:r w:rsidRPr="00DA577F">
              <w:rPr>
                <w:rFonts w:ascii="Times New Roman" w:hAnsi="Times New Roman" w:cs="Times New Roman"/>
                <w:sz w:val="24"/>
                <w:szCs w:val="24"/>
                <w:lang w:val="ru-RU"/>
              </w:rPr>
              <w:t xml:space="preserve"> </w:t>
            </w:r>
            <w:r w:rsidRPr="00DA577F">
              <w:rPr>
                <w:rFonts w:ascii="Times New Roman" w:hAnsi="Times New Roman" w:cs="Times New Roman"/>
                <w:sz w:val="24"/>
                <w:szCs w:val="24"/>
              </w:rPr>
              <w:t>skills</w:t>
            </w:r>
            <w:r w:rsidRPr="00DA577F">
              <w:rPr>
                <w:rFonts w:ascii="Times New Roman" w:hAnsi="Times New Roman" w:cs="Times New Roman"/>
                <w:sz w:val="24"/>
                <w:szCs w:val="24"/>
                <w:lang w:val="ru-RU"/>
              </w:rPr>
              <w:t xml:space="preserve">, які визначаються на основі побажань зацікавлених сторін, а також ОП пропонує розгалужену і зважену систему формування індивідуальної освітньої траєкторії, яка не обмежується традиційними способами (вибір дисциплін та тем магістерських робіт), а включає і участь у програмі Подвійних дипломів, в академічній мобільності та у неформальній освіті. Ще однією позитивною практикою є темарій дискусій проблемно-пошукового клубу </w:t>
            </w:r>
            <w:r w:rsidRPr="00DA577F">
              <w:rPr>
                <w:rFonts w:ascii="Times New Roman" w:hAnsi="Times New Roman" w:cs="Times New Roman"/>
                <w:sz w:val="24"/>
                <w:szCs w:val="24"/>
              </w:rPr>
              <w:t>Debating</w:t>
            </w:r>
            <w:r w:rsidRPr="00DA577F">
              <w:rPr>
                <w:rFonts w:ascii="Times New Roman" w:hAnsi="Times New Roman" w:cs="Times New Roman"/>
                <w:sz w:val="24"/>
                <w:szCs w:val="24"/>
                <w:lang w:val="ru-RU"/>
              </w:rPr>
              <w:t xml:space="preserve"> </w:t>
            </w:r>
            <w:r w:rsidRPr="00DA577F">
              <w:rPr>
                <w:rFonts w:ascii="Times New Roman" w:hAnsi="Times New Roman" w:cs="Times New Roman"/>
                <w:sz w:val="24"/>
                <w:szCs w:val="24"/>
              </w:rPr>
              <w:t>Society</w:t>
            </w:r>
            <w:r w:rsidRPr="00DA577F">
              <w:rPr>
                <w:rFonts w:ascii="Times New Roman" w:hAnsi="Times New Roman" w:cs="Times New Roman"/>
                <w:sz w:val="24"/>
                <w:szCs w:val="24"/>
                <w:lang w:val="ru-RU"/>
              </w:rPr>
              <w:t>, який охоплює основні положення Указу Президента щодо досягнення глобальних цілей сталого розвитку. Всі ці практики виявили свою ефективність, «працюють» протягом тривалого часу та можуть стати моделлю для реалізації інших ОП.</w:t>
            </w:r>
          </w:p>
        </w:tc>
      </w:tr>
      <w:tr w:rsidR="00E40E43" w:rsidRPr="00DA577F" w:rsidTr="00AA7F04">
        <w:trPr>
          <w:trHeight w:val="2080"/>
        </w:trPr>
        <w:tc>
          <w:tcPr>
            <w:tcW w:w="1951"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Управління персоналом та економіка праці</w:t>
            </w:r>
          </w:p>
        </w:tc>
        <w:tc>
          <w:tcPr>
            <w:tcW w:w="7410" w:type="dxa"/>
            <w:gridSpan w:val="2"/>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rPr>
              <w:t xml:space="preserve">Позитивною практикою ОПП є її чітка спрямованість на формування сучасного висококваліфікованого професіонала з економіки, що підтверджується її наповненням та логічною послідовністю дисциплін. </w:t>
            </w:r>
            <w:r w:rsidRPr="00DA577F">
              <w:rPr>
                <w:rFonts w:ascii="Times New Roman" w:hAnsi="Times New Roman" w:cs="Times New Roman"/>
                <w:sz w:val="24"/>
                <w:szCs w:val="24"/>
                <w:lang w:val="ru-RU"/>
              </w:rPr>
              <w:t>Актуальний комплекс освітніх компонентів програми надає можливість ефективного формування ІОТї. Це надає здобувачам конкурентні переваги на національному та міжнародному ринках праці та сприяє успішному формуванню стратегії професійного та кар'єрного розвитку. Практична складова ОПП на високому рівні, що підтверджується відповідними ОК, наявністю реальних взаємовигідних відносин із відповідними базами практики та кількістю укладених договорів про співпрацю з потенційними роботодавцями.</w:t>
            </w:r>
          </w:p>
        </w:tc>
      </w:tr>
      <w:tr w:rsidR="00E40E43" w:rsidRPr="00DA577F" w:rsidTr="00AA7F04">
        <w:trPr>
          <w:trHeight w:val="631"/>
        </w:trPr>
        <w:tc>
          <w:tcPr>
            <w:tcW w:w="1951"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w:t>
            </w:r>
          </w:p>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Системний аналіз</w:t>
            </w:r>
          </w:p>
        </w:tc>
        <w:tc>
          <w:tcPr>
            <w:tcW w:w="7410" w:type="dxa"/>
            <w:gridSpan w:val="2"/>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Позитивною практикою ОП є можливість формування освітньої траєкторії здобувачами вищої освіти відповідно до їх цілей у подальшому власному розвитку</w:t>
            </w:r>
          </w:p>
        </w:tc>
      </w:tr>
      <w:tr w:rsidR="00E40E43" w:rsidRPr="00DA577F" w:rsidTr="00AA7F04">
        <w:trPr>
          <w:trHeight w:val="2908"/>
        </w:trPr>
        <w:tc>
          <w:tcPr>
            <w:tcW w:w="1951"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Географія</w:t>
            </w:r>
          </w:p>
        </w:tc>
        <w:tc>
          <w:tcPr>
            <w:tcW w:w="7410" w:type="dxa"/>
            <w:gridSpan w:val="2"/>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rPr>
              <w:t xml:space="preserve">Оптимальним є змістове наповнення підготовки здобувачів ВО, зокрема логічний та інноваційний перелік ОК, який може стати орієнтиром для інших ЗВО, що здійснюють підготовку здобувачів освіти зі спеціальності 106 Географія. </w:t>
            </w:r>
            <w:r w:rsidRPr="00DA577F">
              <w:rPr>
                <w:rFonts w:ascii="Times New Roman" w:hAnsi="Times New Roman" w:cs="Times New Roman"/>
                <w:sz w:val="24"/>
                <w:szCs w:val="24"/>
                <w:lang w:val="ru-RU"/>
              </w:rPr>
              <w:t>Вдале поєднання переліку та обсягу практик щодо формування фахових компетентностей та РН. У практику реалізації ОПП уведено авторські навчальні дисципліни визнаних в Україні вчених - керівників наукових шкіл, що у поєднанні із практичною підготовкою (виробнича і асистентська практики) та науково-пошуковою діяльністю (підготовка та захист кваліфікаційної роботи) цілком дозволяють забезпечити виконання усіх вимог Стандарту вищої освіти зі спецівальності 106 Географія. Здобувачі ВО, формуючи свою індивідуальну освітню траєкторію, мають можливість обирати ОК із факультетського каталогу та професійно-зорієнтованих дисциплін із каталогів кафедр, у рамках яких можлива подальша професійна чи наукова спеціалізація, що додатково сприяють формуванню їх загальних, фахових компетентностей та РН</w:t>
            </w:r>
          </w:p>
        </w:tc>
      </w:tr>
    </w:tbl>
    <w:p w:rsidR="00E40E43" w:rsidRPr="00DA577F" w:rsidRDefault="00E40E43" w:rsidP="00E40E43">
      <w:pPr>
        <w:pStyle w:val="a4"/>
        <w:spacing w:after="0" w:line="240" w:lineRule="auto"/>
        <w:jc w:val="both"/>
        <w:rPr>
          <w:sz w:val="24"/>
          <w:szCs w:val="24"/>
        </w:rPr>
      </w:pPr>
    </w:p>
    <w:p w:rsidR="00367B10" w:rsidRDefault="00367B10" w:rsidP="00E40E43">
      <w:pPr>
        <w:pStyle w:val="a4"/>
        <w:spacing w:after="0" w:line="240" w:lineRule="auto"/>
        <w:jc w:val="both"/>
      </w:pPr>
    </w:p>
    <w:p w:rsidR="00367B10" w:rsidRDefault="00367B10" w:rsidP="00E40E43">
      <w:pPr>
        <w:pStyle w:val="a4"/>
        <w:spacing w:after="0" w:line="240" w:lineRule="auto"/>
        <w:jc w:val="both"/>
      </w:pPr>
    </w:p>
    <w:p w:rsidR="00367B10" w:rsidRDefault="00367B10" w:rsidP="00E40E43">
      <w:pPr>
        <w:pStyle w:val="a4"/>
        <w:spacing w:after="0" w:line="240" w:lineRule="auto"/>
        <w:jc w:val="both"/>
      </w:pPr>
    </w:p>
    <w:p w:rsidR="00367B10" w:rsidRDefault="00367B10" w:rsidP="00E40E43">
      <w:pPr>
        <w:pStyle w:val="a4"/>
        <w:spacing w:after="0" w:line="240" w:lineRule="auto"/>
        <w:jc w:val="both"/>
      </w:pPr>
    </w:p>
    <w:p w:rsidR="00DA446E" w:rsidRPr="006D18BF" w:rsidRDefault="00DA446E" w:rsidP="0024417E">
      <w:pPr>
        <w:jc w:val="both"/>
        <w:rPr>
          <w:rFonts w:ascii="Times New Roman" w:hAnsi="Times New Roman" w:cs="Times New Roman"/>
          <w:b/>
          <w:i/>
          <w:sz w:val="28"/>
          <w:szCs w:val="28"/>
        </w:rPr>
      </w:pPr>
      <w:r w:rsidRPr="006D18BF">
        <w:rPr>
          <w:rFonts w:ascii="Times New Roman" w:hAnsi="Times New Roman" w:cs="Times New Roman"/>
          <w:b/>
          <w:i/>
          <w:sz w:val="28"/>
          <w:szCs w:val="28"/>
        </w:rPr>
        <w:t>Критерій 3 Доступ до освітньої програми та визнання результатів навчання</w:t>
      </w:r>
    </w:p>
    <w:p w:rsidR="00DA446E" w:rsidRDefault="00A1456D" w:rsidP="0024417E">
      <w:pPr>
        <w:jc w:val="both"/>
        <w:rPr>
          <w:rFonts w:ascii="Times New Roman" w:hAnsi="Times New Roman" w:cs="Times New Roman"/>
          <w:sz w:val="28"/>
          <w:szCs w:val="28"/>
        </w:rPr>
      </w:pPr>
      <w:r w:rsidRPr="00A144B9">
        <w:rPr>
          <w:rFonts w:ascii="Times New Roman" w:hAnsi="Times New Roman" w:cs="Times New Roman"/>
          <w:sz w:val="28"/>
          <w:szCs w:val="28"/>
        </w:rPr>
        <w:t xml:space="preserve">Більшість освітніх програм отримали оцінку рівень В за цим критерієм, </w:t>
      </w:r>
      <w:r>
        <w:rPr>
          <w:rFonts w:ascii="Times New Roman" w:hAnsi="Times New Roman" w:cs="Times New Roman"/>
          <w:sz w:val="28"/>
          <w:szCs w:val="28"/>
        </w:rPr>
        <w:t xml:space="preserve">відповідність </w:t>
      </w:r>
      <w:r w:rsidRPr="00A144B9">
        <w:rPr>
          <w:rFonts w:ascii="Times New Roman" w:hAnsi="Times New Roman" w:cs="Times New Roman"/>
          <w:sz w:val="28"/>
          <w:szCs w:val="28"/>
        </w:rPr>
        <w:t xml:space="preserve">рівню А </w:t>
      </w:r>
      <w:r>
        <w:rPr>
          <w:rFonts w:ascii="Times New Roman" w:hAnsi="Times New Roman" w:cs="Times New Roman"/>
          <w:sz w:val="28"/>
          <w:szCs w:val="28"/>
        </w:rPr>
        <w:t xml:space="preserve">встановили для </w:t>
      </w:r>
      <w:r w:rsidRPr="00A144B9">
        <w:rPr>
          <w:rFonts w:ascii="Times New Roman" w:hAnsi="Times New Roman" w:cs="Times New Roman"/>
          <w:sz w:val="28"/>
          <w:szCs w:val="28"/>
        </w:rPr>
        <w:t>ОПП Англійська мова та друга іноземна мова</w:t>
      </w:r>
      <w:r>
        <w:rPr>
          <w:rFonts w:ascii="Times New Roman" w:hAnsi="Times New Roman" w:cs="Times New Roman"/>
          <w:sz w:val="28"/>
          <w:szCs w:val="28"/>
        </w:rPr>
        <w:t xml:space="preserve"> ЕГ, ГЕР та НА.</w:t>
      </w:r>
    </w:p>
    <w:p w:rsidR="006D18BF" w:rsidRDefault="006D18BF" w:rsidP="0024417E">
      <w:pPr>
        <w:jc w:val="both"/>
        <w:rPr>
          <w:rFonts w:ascii="Times New Roman" w:hAnsi="Times New Roman" w:cs="Times New Roman"/>
          <w:sz w:val="28"/>
          <w:szCs w:val="28"/>
        </w:rPr>
      </w:pPr>
      <w:r>
        <w:rPr>
          <w:rFonts w:ascii="Times New Roman" w:hAnsi="Times New Roman" w:cs="Times New Roman"/>
          <w:sz w:val="28"/>
          <w:szCs w:val="28"/>
        </w:rPr>
        <w:t>Рекомендації за критерієм 3, що часто зустрічаються</w:t>
      </w:r>
      <w:r w:rsidR="00B7615B" w:rsidRPr="00B7615B">
        <w:rPr>
          <w:rFonts w:ascii="Times New Roman" w:hAnsi="Times New Roman" w:cs="Times New Roman"/>
          <w:sz w:val="28"/>
          <w:szCs w:val="28"/>
        </w:rPr>
        <w:t xml:space="preserve"> </w:t>
      </w:r>
      <w:r w:rsidR="00B7615B">
        <w:rPr>
          <w:rFonts w:ascii="Times New Roman" w:hAnsi="Times New Roman" w:cs="Times New Roman"/>
          <w:sz w:val="28"/>
          <w:szCs w:val="28"/>
        </w:rPr>
        <w:t>у звітах ЕГ та експертних висновках ГЕР</w:t>
      </w:r>
      <w:r>
        <w:rPr>
          <w:rFonts w:ascii="Times New Roman" w:hAnsi="Times New Roman" w:cs="Times New Roman"/>
          <w:sz w:val="28"/>
          <w:szCs w:val="28"/>
        </w:rPr>
        <w:t>:</w:t>
      </w:r>
    </w:p>
    <w:p w:rsidR="00D7042F" w:rsidRPr="00A92558" w:rsidRDefault="0024417E" w:rsidP="00A92558">
      <w:pPr>
        <w:pStyle w:val="a4"/>
        <w:numPr>
          <w:ilvl w:val="0"/>
          <w:numId w:val="5"/>
        </w:numPr>
        <w:jc w:val="both"/>
        <w:rPr>
          <w:rFonts w:ascii="Times New Roman" w:hAnsi="Times New Roman" w:cs="Times New Roman"/>
          <w:sz w:val="28"/>
          <w:szCs w:val="28"/>
        </w:rPr>
      </w:pPr>
      <w:r w:rsidRPr="00A92558">
        <w:rPr>
          <w:rFonts w:ascii="Times New Roman" w:hAnsi="Times New Roman" w:cs="Times New Roman"/>
          <w:sz w:val="28"/>
          <w:szCs w:val="28"/>
        </w:rPr>
        <w:t>Активізувати роботу щодо популяризації студентських обмінів між ЧНУ та закладами вищої освіти України й зарубіжжя (вивчення окремих ОК на аналогічних освітніх програмах ЗВО-партнерів з використанням дистанційних технологій) з інформуванням про перезарахування результатів такої мобільності</w:t>
      </w:r>
      <w:r w:rsidR="00A92558" w:rsidRPr="00A92558">
        <w:rPr>
          <w:rFonts w:ascii="Times New Roman" w:hAnsi="Times New Roman" w:cs="Times New Roman"/>
          <w:sz w:val="28"/>
          <w:szCs w:val="28"/>
        </w:rPr>
        <w:t>.</w:t>
      </w:r>
    </w:p>
    <w:p w:rsidR="0024417E" w:rsidRPr="00A92558" w:rsidRDefault="0024417E" w:rsidP="00A92558">
      <w:pPr>
        <w:pStyle w:val="a4"/>
        <w:numPr>
          <w:ilvl w:val="0"/>
          <w:numId w:val="5"/>
        </w:numPr>
        <w:jc w:val="both"/>
        <w:rPr>
          <w:rFonts w:ascii="Times New Roman" w:hAnsi="Times New Roman" w:cs="Times New Roman"/>
          <w:sz w:val="28"/>
          <w:szCs w:val="28"/>
        </w:rPr>
      </w:pPr>
      <w:r w:rsidRPr="00A92558">
        <w:rPr>
          <w:rFonts w:ascii="Times New Roman" w:hAnsi="Times New Roman" w:cs="Times New Roman"/>
          <w:sz w:val="28"/>
          <w:szCs w:val="28"/>
        </w:rPr>
        <w:t>З метою популяризації неформальної освіти включити до силабусів та РП рекомендовані курси на освітніх платформах Prometeus, Udemy, Coursera з відповідними критеріями оцінювання.</w:t>
      </w:r>
    </w:p>
    <w:p w:rsidR="0024417E" w:rsidRDefault="0024417E" w:rsidP="00A92558">
      <w:pPr>
        <w:pStyle w:val="a4"/>
        <w:numPr>
          <w:ilvl w:val="0"/>
          <w:numId w:val="5"/>
        </w:numPr>
        <w:jc w:val="both"/>
        <w:rPr>
          <w:rFonts w:ascii="Times New Roman" w:hAnsi="Times New Roman" w:cs="Times New Roman"/>
          <w:sz w:val="28"/>
          <w:szCs w:val="28"/>
        </w:rPr>
      </w:pPr>
      <w:r w:rsidRPr="00A92558">
        <w:rPr>
          <w:rFonts w:ascii="Times New Roman" w:hAnsi="Times New Roman" w:cs="Times New Roman"/>
          <w:sz w:val="28"/>
          <w:szCs w:val="28"/>
        </w:rPr>
        <w:t xml:space="preserve">Провести </w:t>
      </w:r>
      <w:r w:rsidR="00A92558">
        <w:rPr>
          <w:rFonts w:ascii="Times New Roman" w:hAnsi="Times New Roman" w:cs="Times New Roman"/>
          <w:sz w:val="28"/>
          <w:szCs w:val="28"/>
        </w:rPr>
        <w:t xml:space="preserve">критеріїв оцінювання, </w:t>
      </w:r>
      <w:r w:rsidRPr="00A92558">
        <w:rPr>
          <w:rFonts w:ascii="Times New Roman" w:hAnsi="Times New Roman" w:cs="Times New Roman"/>
          <w:sz w:val="28"/>
          <w:szCs w:val="28"/>
        </w:rPr>
        <w:t>перегляд списку рекомендованої наукової та навчально</w:t>
      </w:r>
      <w:r w:rsidR="00A92558">
        <w:rPr>
          <w:rFonts w:ascii="Times New Roman" w:hAnsi="Times New Roman" w:cs="Times New Roman"/>
          <w:sz w:val="28"/>
          <w:szCs w:val="28"/>
        </w:rPr>
        <w:t>-</w:t>
      </w:r>
      <w:r w:rsidRPr="00A92558">
        <w:rPr>
          <w:rFonts w:ascii="Times New Roman" w:hAnsi="Times New Roman" w:cs="Times New Roman"/>
          <w:sz w:val="28"/>
          <w:szCs w:val="28"/>
        </w:rPr>
        <w:t>методичної літератури для підготовки до фахового іспиту та оновити його, замінивши застарілі джерела на актуальні.</w:t>
      </w:r>
    </w:p>
    <w:p w:rsidR="00367B10" w:rsidRDefault="00367B10" w:rsidP="00367B10">
      <w:pPr>
        <w:pStyle w:val="a4"/>
        <w:rPr>
          <w:rFonts w:ascii="Times New Roman" w:eastAsia="SimSun" w:hAnsi="Times New Roman" w:cs="Times New Roman"/>
          <w:b/>
          <w:sz w:val="20"/>
          <w:szCs w:val="20"/>
        </w:rPr>
      </w:pPr>
    </w:p>
    <w:p w:rsidR="00E40E43" w:rsidRPr="00DA577F" w:rsidRDefault="00E40E43" w:rsidP="00367B10">
      <w:pPr>
        <w:pStyle w:val="a4"/>
        <w:jc w:val="center"/>
        <w:rPr>
          <w:rFonts w:ascii="Times New Roman" w:hAnsi="Times New Roman" w:cs="Times New Roman"/>
          <w:b/>
          <w:sz w:val="24"/>
          <w:szCs w:val="24"/>
        </w:rPr>
      </w:pPr>
      <w:r w:rsidRPr="00DA577F">
        <w:rPr>
          <w:rFonts w:ascii="Times New Roman" w:eastAsia="SimSun" w:hAnsi="Times New Roman" w:cs="Times New Roman"/>
          <w:b/>
          <w:sz w:val="24"/>
          <w:szCs w:val="24"/>
        </w:rPr>
        <w:t xml:space="preserve">Позитивні практики в контексті критерію 3 за </w:t>
      </w:r>
      <w:r w:rsidRPr="00DA577F">
        <w:rPr>
          <w:rFonts w:ascii="Times New Roman" w:hAnsi="Times New Roman" w:cs="Times New Roman"/>
          <w:b/>
          <w:sz w:val="24"/>
          <w:szCs w:val="24"/>
        </w:rPr>
        <w:t>результатами акредитаційної експертизи за І семестр 2024-2025 н.р.</w:t>
      </w:r>
    </w:p>
    <w:tbl>
      <w:tblPr>
        <w:tblStyle w:val="a3"/>
        <w:tblW w:w="9361" w:type="dxa"/>
        <w:tblInd w:w="-10" w:type="dxa"/>
        <w:tblLayout w:type="fixed"/>
        <w:tblLook w:val="04A0" w:firstRow="1" w:lastRow="0" w:firstColumn="1" w:lastColumn="0" w:noHBand="0" w:noVBand="1"/>
      </w:tblPr>
      <w:tblGrid>
        <w:gridCol w:w="1952"/>
        <w:gridCol w:w="38"/>
        <w:gridCol w:w="7371"/>
      </w:tblGrid>
      <w:tr w:rsidR="00E40E43" w:rsidRPr="00DA577F" w:rsidTr="00AA7F04">
        <w:tc>
          <w:tcPr>
            <w:tcW w:w="1990" w:type="dxa"/>
            <w:gridSpan w:val="2"/>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center"/>
              <w:rPr>
                <w:rFonts w:ascii="Times New Roman" w:hAnsi="Times New Roman" w:cs="Times New Roman"/>
                <w:b/>
                <w:sz w:val="24"/>
                <w:szCs w:val="24"/>
              </w:rPr>
            </w:pPr>
            <w:r w:rsidRPr="00DA577F">
              <w:rPr>
                <w:rFonts w:ascii="Times New Roman" w:hAnsi="Times New Roman" w:cs="Times New Roman"/>
                <w:b/>
                <w:sz w:val="24"/>
                <w:szCs w:val="24"/>
              </w:rPr>
              <w:t>Назва ОП</w:t>
            </w:r>
          </w:p>
        </w:tc>
        <w:tc>
          <w:tcPr>
            <w:tcW w:w="7371"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center"/>
              <w:rPr>
                <w:rFonts w:ascii="Times New Roman" w:hAnsi="Times New Roman" w:cs="Times New Roman"/>
                <w:b/>
                <w:sz w:val="24"/>
                <w:szCs w:val="24"/>
              </w:rPr>
            </w:pPr>
            <w:r w:rsidRPr="00DA577F">
              <w:rPr>
                <w:rFonts w:ascii="Times New Roman" w:hAnsi="Times New Roman" w:cs="Times New Roman"/>
                <w:b/>
                <w:sz w:val="24"/>
                <w:szCs w:val="24"/>
              </w:rPr>
              <w:t>Критерій 3</w:t>
            </w:r>
          </w:p>
        </w:tc>
      </w:tr>
      <w:tr w:rsidR="00E40E43" w:rsidRPr="00DA577F" w:rsidTr="00AA7F04">
        <w:trPr>
          <w:trHeight w:val="1252"/>
        </w:trPr>
        <w:tc>
          <w:tcPr>
            <w:tcW w:w="1952"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Інформатика та інформаційні технології в освіті</w:t>
            </w:r>
          </w:p>
        </w:tc>
        <w:tc>
          <w:tcPr>
            <w:tcW w:w="7409" w:type="dxa"/>
            <w:gridSpan w:val="2"/>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lang w:val="ru-RU"/>
              </w:rPr>
              <w:t>Зручно побудована освітня програма, зокрема для тих здобувачів освіти, які вступають на основі попередньо здобутої освіти за іншими спеціальностями та можуть обрати вибіркову освітню компоненту “Основи шкільного курсу інформатики” для додаткового його вивчення. Також, як засвідчили здобувачі освіти, їм надається можливість перезарахування (повного або часткового) результатів, здобутих у неформальній освіті</w:t>
            </w:r>
          </w:p>
        </w:tc>
      </w:tr>
      <w:tr w:rsidR="00E40E43" w:rsidRPr="00DA577F" w:rsidTr="00AA7F04">
        <w:trPr>
          <w:trHeight w:val="1045"/>
        </w:trPr>
        <w:tc>
          <w:tcPr>
            <w:tcW w:w="1952"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Міжнародний туризм і туроперейтинг</w:t>
            </w:r>
          </w:p>
        </w:tc>
        <w:tc>
          <w:tcPr>
            <w:tcW w:w="7409" w:type="dxa"/>
            <w:gridSpan w:val="2"/>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В ЧНУ визначені чіткі та зрозумілі правила визнання результатів навчання, отриманих в інших закладах освіти, зокрема під час академічної мобільності та правила визнання результатів навчання, здобутих шляхом неформальної та/або інформальної освіти, які є доступними для всіх учасників освітнього процесу.</w:t>
            </w:r>
          </w:p>
        </w:tc>
      </w:tr>
      <w:tr w:rsidR="00E40E43" w:rsidRPr="00DA577F" w:rsidTr="00AA7F04">
        <w:trPr>
          <w:trHeight w:val="712"/>
        </w:trPr>
        <w:tc>
          <w:tcPr>
            <w:tcW w:w="1952"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Англійська мова і література та друга іноземна мова</w:t>
            </w:r>
          </w:p>
        </w:tc>
        <w:tc>
          <w:tcPr>
            <w:tcW w:w="7409" w:type="dxa"/>
            <w:gridSpan w:val="2"/>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Позитивні практики: - можливість отримання подвійного диплома; - всебічне сприяння університетом щодо заохочення до академічної мобільності здобувачів і як наслідок велика активність в цьому на ОП; - активна залученість здобувачів до неформальної</w:t>
            </w:r>
          </w:p>
        </w:tc>
      </w:tr>
      <w:tr w:rsidR="00E40E43" w:rsidRPr="00DA577F" w:rsidTr="00AA7F04">
        <w:trPr>
          <w:trHeight w:val="693"/>
        </w:trPr>
        <w:tc>
          <w:tcPr>
            <w:tcW w:w="1952"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Німецька мова і література та англійська мова</w:t>
            </w:r>
          </w:p>
        </w:tc>
        <w:tc>
          <w:tcPr>
            <w:tcW w:w="7409" w:type="dxa"/>
            <w:gridSpan w:val="2"/>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lang w:val="ru-RU"/>
              </w:rPr>
              <w:t>Позитивною практикою за критерієм є стабільно висока залученість здобувачів освіти до програм академічної мобільності та неформальної освіти.</w:t>
            </w:r>
          </w:p>
        </w:tc>
      </w:tr>
      <w:tr w:rsidR="00E40E43" w:rsidRPr="00DA577F" w:rsidTr="00AA7F04">
        <w:trPr>
          <w:trHeight w:val="1252"/>
        </w:trPr>
        <w:tc>
          <w:tcPr>
            <w:tcW w:w="1952"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lastRenderedPageBreak/>
              <w:t>ОП Управління персоналом та економіка праці</w:t>
            </w:r>
          </w:p>
        </w:tc>
        <w:tc>
          <w:tcPr>
            <w:tcW w:w="7409" w:type="dxa"/>
            <w:gridSpan w:val="2"/>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lang w:val="ru-RU"/>
              </w:rPr>
              <w:t>Позитивний досвід визнання результатів навчання студентів, які брали участь у програмах міжнародної та внутрішньої академічної мобільності. Наявність стандартизованих критеріїв для визнання результатів навчання у неформальній освіті. Наявна практика перезарахування ОК з використанням результатів навчання у неформальній освіті, що демонструє успішне застосування визначених правил</w:t>
            </w:r>
          </w:p>
        </w:tc>
      </w:tr>
      <w:tr w:rsidR="00E40E43" w:rsidRPr="00DA577F" w:rsidTr="00AA7F04">
        <w:trPr>
          <w:trHeight w:val="828"/>
        </w:trPr>
        <w:tc>
          <w:tcPr>
            <w:tcW w:w="1952"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Програмне забезпечення систем</w:t>
            </w:r>
          </w:p>
        </w:tc>
        <w:tc>
          <w:tcPr>
            <w:tcW w:w="7409" w:type="dxa"/>
            <w:gridSpan w:val="2"/>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lang w:val="ru-RU"/>
              </w:rPr>
              <w:t>Позитивні практики у контексті Критерію 3: елементи неформальної освіти впроваджені при вивченні деяких ОК циклу професійної підготовки.</w:t>
            </w:r>
          </w:p>
        </w:tc>
      </w:tr>
      <w:tr w:rsidR="00E40E43" w:rsidRPr="00DA577F" w:rsidTr="00AA7F04">
        <w:trPr>
          <w:trHeight w:val="631"/>
        </w:trPr>
        <w:tc>
          <w:tcPr>
            <w:tcW w:w="1952"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w:t>
            </w:r>
          </w:p>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Системний аналіз</w:t>
            </w:r>
          </w:p>
        </w:tc>
        <w:tc>
          <w:tcPr>
            <w:tcW w:w="7409" w:type="dxa"/>
            <w:gridSpan w:val="2"/>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В</w:t>
            </w:r>
            <w:r w:rsidRPr="00DA577F">
              <w:rPr>
                <w:rFonts w:ascii="Times New Roman" w:hAnsi="Times New Roman" w:cs="Times New Roman"/>
                <w:sz w:val="24"/>
                <w:szCs w:val="24"/>
                <w:lang w:val="ru-RU"/>
              </w:rPr>
              <w:t xml:space="preserve"> університеті чітко визначені правила, що регулюють визнання результатів навчання отриманих під час академічної мобільності та неформальної освіти.</w:t>
            </w:r>
          </w:p>
        </w:tc>
      </w:tr>
    </w:tbl>
    <w:p w:rsidR="00E40E43" w:rsidRPr="00DA577F" w:rsidRDefault="00E40E43" w:rsidP="00E40E43">
      <w:pPr>
        <w:pStyle w:val="a4"/>
        <w:spacing w:after="0" w:line="240" w:lineRule="auto"/>
        <w:jc w:val="both"/>
        <w:rPr>
          <w:sz w:val="24"/>
          <w:szCs w:val="24"/>
        </w:rPr>
      </w:pPr>
    </w:p>
    <w:p w:rsidR="00E40E43" w:rsidRPr="00E40E43" w:rsidRDefault="00E40E43" w:rsidP="00E40E43">
      <w:pPr>
        <w:jc w:val="both"/>
        <w:rPr>
          <w:rFonts w:ascii="Times New Roman" w:hAnsi="Times New Roman" w:cs="Times New Roman"/>
          <w:sz w:val="28"/>
          <w:szCs w:val="28"/>
        </w:rPr>
      </w:pPr>
    </w:p>
    <w:p w:rsidR="00DA446E" w:rsidRPr="006D18BF" w:rsidRDefault="00DA446E" w:rsidP="0024417E">
      <w:pPr>
        <w:jc w:val="both"/>
        <w:rPr>
          <w:rFonts w:ascii="Times New Roman" w:hAnsi="Times New Roman" w:cs="Times New Roman"/>
          <w:b/>
          <w:i/>
          <w:sz w:val="28"/>
          <w:szCs w:val="28"/>
        </w:rPr>
      </w:pPr>
      <w:r w:rsidRPr="006D18BF">
        <w:rPr>
          <w:rFonts w:ascii="Times New Roman" w:hAnsi="Times New Roman" w:cs="Times New Roman"/>
          <w:b/>
          <w:i/>
          <w:sz w:val="28"/>
          <w:szCs w:val="28"/>
        </w:rPr>
        <w:t>Критерій 4 Навчання і викладання за освітньою програмою</w:t>
      </w:r>
    </w:p>
    <w:p w:rsidR="006D18BF" w:rsidRDefault="00B53E7D" w:rsidP="0024417E">
      <w:pPr>
        <w:jc w:val="both"/>
        <w:rPr>
          <w:rFonts w:ascii="Times New Roman" w:hAnsi="Times New Roman" w:cs="Times New Roman"/>
          <w:sz w:val="28"/>
          <w:szCs w:val="28"/>
        </w:rPr>
      </w:pPr>
      <w:r>
        <w:rPr>
          <w:rFonts w:ascii="Times New Roman" w:hAnsi="Times New Roman" w:cs="Times New Roman"/>
          <w:sz w:val="28"/>
          <w:szCs w:val="28"/>
        </w:rPr>
        <w:t xml:space="preserve">Для всіх </w:t>
      </w:r>
      <w:r w:rsidR="006D18BF">
        <w:rPr>
          <w:rFonts w:ascii="Times New Roman" w:hAnsi="Times New Roman" w:cs="Times New Roman"/>
          <w:sz w:val="28"/>
          <w:szCs w:val="28"/>
        </w:rPr>
        <w:t>освітні</w:t>
      </w:r>
      <w:r>
        <w:rPr>
          <w:rFonts w:ascii="Times New Roman" w:hAnsi="Times New Roman" w:cs="Times New Roman"/>
          <w:sz w:val="28"/>
          <w:szCs w:val="28"/>
        </w:rPr>
        <w:t>х</w:t>
      </w:r>
      <w:r w:rsidR="006D18BF">
        <w:rPr>
          <w:rFonts w:ascii="Times New Roman" w:hAnsi="Times New Roman" w:cs="Times New Roman"/>
          <w:sz w:val="28"/>
          <w:szCs w:val="28"/>
        </w:rPr>
        <w:t xml:space="preserve"> програм</w:t>
      </w:r>
      <w:r>
        <w:rPr>
          <w:rFonts w:ascii="Times New Roman" w:hAnsi="Times New Roman" w:cs="Times New Roman"/>
          <w:sz w:val="28"/>
          <w:szCs w:val="28"/>
        </w:rPr>
        <w:t xml:space="preserve"> встановлено відповідність рівню В за критерієм.</w:t>
      </w:r>
    </w:p>
    <w:p w:rsidR="006D18BF" w:rsidRDefault="006D18BF" w:rsidP="0024417E">
      <w:pPr>
        <w:jc w:val="both"/>
        <w:rPr>
          <w:rFonts w:ascii="Times New Roman" w:hAnsi="Times New Roman" w:cs="Times New Roman"/>
          <w:sz w:val="28"/>
          <w:szCs w:val="28"/>
        </w:rPr>
      </w:pPr>
      <w:r>
        <w:rPr>
          <w:rFonts w:ascii="Times New Roman" w:hAnsi="Times New Roman" w:cs="Times New Roman"/>
          <w:sz w:val="28"/>
          <w:szCs w:val="28"/>
        </w:rPr>
        <w:t>Рекомендації за критерієм 4, що часто зустрічаються</w:t>
      </w:r>
      <w:r w:rsidR="00B7615B" w:rsidRPr="00B7615B">
        <w:rPr>
          <w:rFonts w:ascii="Times New Roman" w:hAnsi="Times New Roman" w:cs="Times New Roman"/>
          <w:sz w:val="28"/>
          <w:szCs w:val="28"/>
        </w:rPr>
        <w:t xml:space="preserve"> </w:t>
      </w:r>
      <w:r w:rsidR="00B7615B">
        <w:rPr>
          <w:rFonts w:ascii="Times New Roman" w:hAnsi="Times New Roman" w:cs="Times New Roman"/>
          <w:sz w:val="28"/>
          <w:szCs w:val="28"/>
        </w:rPr>
        <w:t>у звітах ЕГ та експертних висновках ГЕР</w:t>
      </w:r>
      <w:r>
        <w:rPr>
          <w:rFonts w:ascii="Times New Roman" w:hAnsi="Times New Roman" w:cs="Times New Roman"/>
          <w:sz w:val="28"/>
          <w:szCs w:val="28"/>
        </w:rPr>
        <w:t>:</w:t>
      </w:r>
    </w:p>
    <w:p w:rsidR="001F0BBD" w:rsidRPr="001F0BBD" w:rsidRDefault="001F0BBD" w:rsidP="001F0BBD">
      <w:pPr>
        <w:pStyle w:val="a4"/>
        <w:numPr>
          <w:ilvl w:val="0"/>
          <w:numId w:val="6"/>
        </w:numPr>
        <w:jc w:val="both"/>
        <w:rPr>
          <w:rFonts w:ascii="Times New Roman" w:hAnsi="Times New Roman" w:cs="Times New Roman"/>
          <w:sz w:val="28"/>
          <w:szCs w:val="28"/>
        </w:rPr>
      </w:pPr>
      <w:r w:rsidRPr="001F0BBD">
        <w:rPr>
          <w:rFonts w:ascii="Times New Roman" w:hAnsi="Times New Roman" w:cs="Times New Roman"/>
          <w:sz w:val="28"/>
          <w:szCs w:val="28"/>
        </w:rPr>
        <w:t>Посилити дослідницьку складову в усіх освітніх компонентах програми, зокрема програмах практик, розширюючи обсяги самостійної дослідницької роботи здобувачів освіти.</w:t>
      </w:r>
    </w:p>
    <w:p w:rsidR="001F0BBD" w:rsidRPr="001F0BBD" w:rsidRDefault="001F0BBD" w:rsidP="001F0BBD">
      <w:pPr>
        <w:pStyle w:val="a4"/>
        <w:numPr>
          <w:ilvl w:val="0"/>
          <w:numId w:val="6"/>
        </w:numPr>
        <w:jc w:val="both"/>
        <w:rPr>
          <w:rFonts w:ascii="Times New Roman" w:hAnsi="Times New Roman" w:cs="Times New Roman"/>
          <w:sz w:val="28"/>
          <w:szCs w:val="28"/>
        </w:rPr>
      </w:pPr>
      <w:r w:rsidRPr="001F0BBD">
        <w:rPr>
          <w:rFonts w:ascii="Times New Roman" w:hAnsi="Times New Roman" w:cs="Times New Roman"/>
          <w:sz w:val="28"/>
          <w:szCs w:val="28"/>
        </w:rPr>
        <w:t>Розробити та затвердити уніфіковану форму робочих програм ОК у вступній частині до оформлення списку рекомендованої літератури за ДСТУ чи міжнародним стилем (АРА) тощо, переглянути та оновити списки рекомендованої літератури в РП,</w:t>
      </w:r>
      <w:r w:rsidR="00173381" w:rsidRPr="00173381">
        <w:rPr>
          <w:rFonts w:ascii="Times New Roman" w:eastAsia="SimSun" w:hAnsi="Times New Roman" w:cs="Times New Roman"/>
          <w:sz w:val="18"/>
          <w:szCs w:val="18"/>
        </w:rPr>
        <w:t xml:space="preserve"> </w:t>
      </w:r>
      <w:r w:rsidR="00173381">
        <w:rPr>
          <w:rFonts w:ascii="Times New Roman" w:eastAsia="SimSun" w:hAnsi="Times New Roman" w:cs="Times New Roman"/>
          <w:sz w:val="18"/>
          <w:szCs w:val="18"/>
        </w:rPr>
        <w:t xml:space="preserve"> </w:t>
      </w:r>
      <w:r w:rsidR="00173381" w:rsidRPr="00173381">
        <w:rPr>
          <w:rFonts w:ascii="Times New Roman" w:eastAsia="SimSun" w:hAnsi="Times New Roman" w:cs="Times New Roman"/>
          <w:sz w:val="28"/>
          <w:szCs w:val="28"/>
        </w:rPr>
        <w:t>конкретизувати критерії оцінювання за певні види р</w:t>
      </w:r>
      <w:r w:rsidR="00173381">
        <w:rPr>
          <w:rFonts w:ascii="Times New Roman" w:eastAsia="SimSun" w:hAnsi="Times New Roman" w:cs="Times New Roman"/>
          <w:sz w:val="28"/>
          <w:szCs w:val="28"/>
        </w:rPr>
        <w:t>обіт,</w:t>
      </w:r>
      <w:r w:rsidRPr="00173381">
        <w:rPr>
          <w:rFonts w:ascii="Times New Roman" w:hAnsi="Times New Roman" w:cs="Times New Roman"/>
          <w:sz w:val="28"/>
          <w:szCs w:val="28"/>
        </w:rPr>
        <w:t xml:space="preserve"> узгодити між собою критерії оцінюв</w:t>
      </w:r>
      <w:r w:rsidRPr="001F0BBD">
        <w:rPr>
          <w:rFonts w:ascii="Times New Roman" w:hAnsi="Times New Roman" w:cs="Times New Roman"/>
          <w:sz w:val="28"/>
          <w:szCs w:val="28"/>
        </w:rPr>
        <w:t>ання, наведені у силабусах та РП ОК.</w:t>
      </w:r>
    </w:p>
    <w:p w:rsidR="001F0BBD" w:rsidRPr="001F0BBD" w:rsidRDefault="001F0BBD" w:rsidP="001F0BBD">
      <w:pPr>
        <w:pStyle w:val="a4"/>
        <w:numPr>
          <w:ilvl w:val="0"/>
          <w:numId w:val="6"/>
        </w:numPr>
        <w:jc w:val="both"/>
        <w:rPr>
          <w:rFonts w:ascii="Times New Roman" w:hAnsi="Times New Roman" w:cs="Times New Roman"/>
          <w:sz w:val="28"/>
          <w:szCs w:val="28"/>
        </w:rPr>
      </w:pPr>
      <w:r w:rsidRPr="001F0BBD">
        <w:rPr>
          <w:rFonts w:ascii="Times New Roman" w:hAnsi="Times New Roman" w:cs="Times New Roman"/>
          <w:sz w:val="28"/>
          <w:szCs w:val="28"/>
        </w:rPr>
        <w:t>В РП у розділі Рекомендована літературі замінити російськомовні видання аналогічними за змістом виданнями державною мовою або мовою міжнародного спілкування.</w:t>
      </w:r>
    </w:p>
    <w:p w:rsidR="001F0BBD" w:rsidRPr="001F0BBD" w:rsidRDefault="001F0BBD" w:rsidP="001F0BBD">
      <w:pPr>
        <w:pStyle w:val="a4"/>
        <w:numPr>
          <w:ilvl w:val="0"/>
          <w:numId w:val="6"/>
        </w:numPr>
        <w:jc w:val="both"/>
        <w:rPr>
          <w:rFonts w:ascii="Times New Roman" w:hAnsi="Times New Roman" w:cs="Times New Roman"/>
          <w:sz w:val="28"/>
          <w:szCs w:val="28"/>
        </w:rPr>
      </w:pPr>
      <w:r w:rsidRPr="001F0BBD">
        <w:rPr>
          <w:rFonts w:ascii="Times New Roman" w:hAnsi="Times New Roman" w:cs="Times New Roman"/>
          <w:sz w:val="28"/>
          <w:szCs w:val="28"/>
        </w:rPr>
        <w:t>Гаранту та робочій групі ОП до травня 2025 р. рекомендовано переглянути методичні рекомендації щодо підготовки кваліфікаційних робіт на предмет включення, як обов'язкової вимоги усім магістрам ОП, здійснювати апробації результатів дослідження у вигляді наукових публікацій.</w:t>
      </w:r>
    </w:p>
    <w:p w:rsidR="001F0BBD" w:rsidRPr="00173381" w:rsidRDefault="001F0BBD" w:rsidP="001F0BBD">
      <w:pPr>
        <w:pStyle w:val="a4"/>
        <w:numPr>
          <w:ilvl w:val="0"/>
          <w:numId w:val="6"/>
        </w:numPr>
        <w:jc w:val="both"/>
        <w:rPr>
          <w:rFonts w:ascii="Times New Roman" w:hAnsi="Times New Roman" w:cs="Times New Roman"/>
          <w:sz w:val="28"/>
          <w:szCs w:val="28"/>
        </w:rPr>
      </w:pPr>
      <w:r w:rsidRPr="001F0BBD">
        <w:rPr>
          <w:rFonts w:ascii="Times New Roman" w:hAnsi="Times New Roman" w:cs="Times New Roman"/>
          <w:sz w:val="28"/>
          <w:szCs w:val="28"/>
        </w:rPr>
        <w:t xml:space="preserve">Продовжувати практику розроблення навчально-методичної літератури для забезпечення ОК, яка існує на ОП, продовжувати роботу з написання </w:t>
      </w:r>
      <w:r w:rsidRPr="00173381">
        <w:rPr>
          <w:rFonts w:ascii="Times New Roman" w:hAnsi="Times New Roman" w:cs="Times New Roman"/>
          <w:sz w:val="28"/>
          <w:szCs w:val="28"/>
        </w:rPr>
        <w:t>та розробки авторських методичних рекомендацій, авторських підручників, навчальних посібників та монографій.</w:t>
      </w:r>
    </w:p>
    <w:p w:rsidR="00173381" w:rsidRPr="00173381" w:rsidRDefault="00173381" w:rsidP="001F0BBD">
      <w:pPr>
        <w:pStyle w:val="a4"/>
        <w:numPr>
          <w:ilvl w:val="0"/>
          <w:numId w:val="6"/>
        </w:numPr>
        <w:jc w:val="both"/>
        <w:rPr>
          <w:rFonts w:ascii="Times New Roman" w:hAnsi="Times New Roman" w:cs="Times New Roman"/>
          <w:sz w:val="28"/>
          <w:szCs w:val="28"/>
        </w:rPr>
      </w:pPr>
      <w:r w:rsidRPr="00173381">
        <w:rPr>
          <w:rFonts w:ascii="Times New Roman" w:hAnsi="Times New Roman" w:cs="Times New Roman"/>
          <w:sz w:val="28"/>
          <w:szCs w:val="28"/>
        </w:rPr>
        <w:t xml:space="preserve">Рекомендовано викладачам ОК ОПП завантажити усі необхідні для якісного освітнього процесу навчально-методичні матеріали відповідно ОК, які вони викладають на платформі Moodle до початку нового навчального року. </w:t>
      </w:r>
    </w:p>
    <w:p w:rsidR="00173381" w:rsidRDefault="001F0BBD" w:rsidP="001F0BBD">
      <w:pPr>
        <w:pStyle w:val="a4"/>
        <w:numPr>
          <w:ilvl w:val="0"/>
          <w:numId w:val="6"/>
        </w:numPr>
        <w:jc w:val="both"/>
        <w:rPr>
          <w:rFonts w:ascii="Times New Roman" w:hAnsi="Times New Roman" w:cs="Times New Roman"/>
          <w:sz w:val="28"/>
          <w:szCs w:val="28"/>
        </w:rPr>
      </w:pPr>
      <w:r w:rsidRPr="00173381">
        <w:rPr>
          <w:rFonts w:ascii="Times New Roman" w:hAnsi="Times New Roman" w:cs="Times New Roman"/>
          <w:sz w:val="28"/>
          <w:szCs w:val="28"/>
        </w:rPr>
        <w:lastRenderedPageBreak/>
        <w:t>Сприяти участі викладачів, які забезпечують обов'язкові освітні компоненти, у наукових заходах та стажуваннях за спеціальністю для кращого</w:t>
      </w:r>
      <w:r w:rsidRPr="001F0BBD">
        <w:rPr>
          <w:rFonts w:ascii="Times New Roman" w:hAnsi="Times New Roman" w:cs="Times New Roman"/>
          <w:sz w:val="28"/>
          <w:szCs w:val="28"/>
        </w:rPr>
        <w:t xml:space="preserve"> орієнтування у сучасних підходах та новаціях в освіті</w:t>
      </w:r>
      <w:r w:rsidR="00173381">
        <w:rPr>
          <w:rFonts w:ascii="Times New Roman" w:hAnsi="Times New Roman" w:cs="Times New Roman"/>
          <w:sz w:val="28"/>
          <w:szCs w:val="28"/>
        </w:rPr>
        <w:t xml:space="preserve"> та науці.</w:t>
      </w:r>
    </w:p>
    <w:p w:rsidR="001F0BBD" w:rsidRPr="001F0BBD" w:rsidRDefault="001F0BBD" w:rsidP="001F0BBD">
      <w:pPr>
        <w:pStyle w:val="a4"/>
        <w:numPr>
          <w:ilvl w:val="0"/>
          <w:numId w:val="6"/>
        </w:numPr>
        <w:jc w:val="both"/>
        <w:rPr>
          <w:rFonts w:ascii="Times New Roman" w:hAnsi="Times New Roman" w:cs="Times New Roman"/>
          <w:sz w:val="28"/>
          <w:szCs w:val="28"/>
        </w:rPr>
      </w:pPr>
      <w:r w:rsidRPr="001F0BBD">
        <w:rPr>
          <w:rFonts w:ascii="Times New Roman" w:hAnsi="Times New Roman" w:cs="Times New Roman"/>
          <w:sz w:val="28"/>
          <w:szCs w:val="28"/>
        </w:rPr>
        <w:t>Віднайти можливості щодо залучення здобувачів ВО до програм міжнародної мобільності, міжнародних проєктів</w:t>
      </w:r>
      <w:r w:rsidR="00173381">
        <w:rPr>
          <w:rFonts w:ascii="Times New Roman" w:hAnsi="Times New Roman" w:cs="Times New Roman"/>
          <w:sz w:val="28"/>
          <w:szCs w:val="28"/>
        </w:rPr>
        <w:t>.</w:t>
      </w:r>
    </w:p>
    <w:p w:rsidR="006D18BF" w:rsidRDefault="001F0BBD" w:rsidP="001F0BBD">
      <w:pPr>
        <w:pStyle w:val="a4"/>
        <w:numPr>
          <w:ilvl w:val="0"/>
          <w:numId w:val="6"/>
        </w:numPr>
        <w:jc w:val="both"/>
        <w:rPr>
          <w:rFonts w:ascii="Times New Roman" w:hAnsi="Times New Roman" w:cs="Times New Roman"/>
          <w:sz w:val="28"/>
          <w:szCs w:val="28"/>
        </w:rPr>
      </w:pPr>
      <w:r w:rsidRPr="001F0BBD">
        <w:rPr>
          <w:rFonts w:ascii="Times New Roman" w:hAnsi="Times New Roman" w:cs="Times New Roman"/>
          <w:sz w:val="28"/>
          <w:szCs w:val="28"/>
        </w:rPr>
        <w:t>Розробити механізм узгодження тем магістерських робіт із загальним нау</w:t>
      </w:r>
      <w:r w:rsidR="00173381">
        <w:rPr>
          <w:rFonts w:ascii="Times New Roman" w:hAnsi="Times New Roman" w:cs="Times New Roman"/>
          <w:sz w:val="28"/>
          <w:szCs w:val="28"/>
        </w:rPr>
        <w:t>ково-дослідним напрямом кафедри, залучення</w:t>
      </w:r>
      <w:r w:rsidRPr="001F0BBD">
        <w:rPr>
          <w:rFonts w:ascii="Times New Roman" w:hAnsi="Times New Roman" w:cs="Times New Roman"/>
          <w:sz w:val="28"/>
          <w:szCs w:val="28"/>
        </w:rPr>
        <w:t xml:space="preserve"> студентів, які є переможцями конкурсів студентських наукових робіт та мають наукові публікації до виконання кафедральних науково-дослідних робіт</w:t>
      </w:r>
      <w:r w:rsidR="00173381">
        <w:rPr>
          <w:rFonts w:ascii="Times New Roman" w:hAnsi="Times New Roman" w:cs="Times New Roman"/>
          <w:sz w:val="28"/>
          <w:szCs w:val="28"/>
        </w:rPr>
        <w:t>.</w:t>
      </w:r>
    </w:p>
    <w:p w:rsidR="00E40E43" w:rsidRPr="00E40E43" w:rsidRDefault="00E40E43" w:rsidP="00E40E43">
      <w:pPr>
        <w:pStyle w:val="a4"/>
        <w:jc w:val="both"/>
        <w:rPr>
          <w:rFonts w:ascii="Times New Roman" w:hAnsi="Times New Roman" w:cs="Times New Roman"/>
          <w:sz w:val="28"/>
          <w:szCs w:val="28"/>
        </w:rPr>
      </w:pPr>
    </w:p>
    <w:p w:rsidR="00E40E43" w:rsidRPr="00225304" w:rsidRDefault="00E40E43" w:rsidP="00E40E43">
      <w:pPr>
        <w:pStyle w:val="a4"/>
        <w:jc w:val="center"/>
        <w:rPr>
          <w:rFonts w:ascii="Times New Roman" w:hAnsi="Times New Roman" w:cs="Times New Roman"/>
          <w:b/>
          <w:sz w:val="24"/>
          <w:szCs w:val="24"/>
        </w:rPr>
      </w:pPr>
      <w:r w:rsidRPr="00225304">
        <w:rPr>
          <w:rFonts w:ascii="Times New Roman" w:eastAsia="SimSun" w:hAnsi="Times New Roman" w:cs="Times New Roman"/>
          <w:b/>
          <w:sz w:val="24"/>
          <w:szCs w:val="24"/>
        </w:rPr>
        <w:t xml:space="preserve">Позитивні практики в контексті критерію 4 за </w:t>
      </w:r>
      <w:r w:rsidRPr="00225304">
        <w:rPr>
          <w:rFonts w:ascii="Times New Roman" w:hAnsi="Times New Roman" w:cs="Times New Roman"/>
          <w:b/>
          <w:sz w:val="24"/>
          <w:szCs w:val="24"/>
        </w:rPr>
        <w:t>результатами акредитаційної експертизи за І семестр 2024-2025 н.р.</w:t>
      </w:r>
    </w:p>
    <w:tbl>
      <w:tblPr>
        <w:tblStyle w:val="a3"/>
        <w:tblW w:w="9360" w:type="dxa"/>
        <w:tblInd w:w="-10" w:type="dxa"/>
        <w:tblLayout w:type="fixed"/>
        <w:tblLook w:val="04A0" w:firstRow="1" w:lastRow="0" w:firstColumn="1" w:lastColumn="0" w:noHBand="0" w:noVBand="1"/>
      </w:tblPr>
      <w:tblGrid>
        <w:gridCol w:w="1986"/>
        <w:gridCol w:w="7374"/>
      </w:tblGrid>
      <w:tr w:rsidR="00E40E43" w:rsidRPr="00DA577F" w:rsidTr="00E40E43">
        <w:tc>
          <w:tcPr>
            <w:tcW w:w="1986"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center"/>
              <w:rPr>
                <w:rFonts w:ascii="Times New Roman" w:hAnsi="Times New Roman" w:cs="Times New Roman"/>
                <w:b/>
                <w:sz w:val="24"/>
                <w:szCs w:val="24"/>
              </w:rPr>
            </w:pPr>
            <w:r w:rsidRPr="00DA577F">
              <w:rPr>
                <w:rFonts w:ascii="Times New Roman" w:hAnsi="Times New Roman" w:cs="Times New Roman"/>
                <w:b/>
                <w:sz w:val="24"/>
                <w:szCs w:val="24"/>
              </w:rPr>
              <w:t>Назва ОП</w:t>
            </w:r>
          </w:p>
        </w:tc>
        <w:tc>
          <w:tcPr>
            <w:tcW w:w="7375"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center"/>
              <w:rPr>
                <w:rFonts w:ascii="Times New Roman" w:hAnsi="Times New Roman" w:cs="Times New Roman"/>
                <w:b/>
                <w:sz w:val="24"/>
                <w:szCs w:val="24"/>
              </w:rPr>
            </w:pPr>
            <w:r w:rsidRPr="00DA577F">
              <w:rPr>
                <w:rFonts w:ascii="Times New Roman" w:hAnsi="Times New Roman" w:cs="Times New Roman"/>
                <w:b/>
                <w:sz w:val="24"/>
                <w:szCs w:val="24"/>
              </w:rPr>
              <w:t>Критерій 4</w:t>
            </w:r>
          </w:p>
        </w:tc>
      </w:tr>
      <w:tr w:rsidR="00E40E43" w:rsidRPr="00DA577F" w:rsidTr="00E40E43">
        <w:trPr>
          <w:trHeight w:val="2389"/>
        </w:trPr>
        <w:tc>
          <w:tcPr>
            <w:tcW w:w="1986"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ОП Англійська мова і література та друга іноземна мова</w:t>
            </w:r>
          </w:p>
        </w:tc>
        <w:tc>
          <w:tcPr>
            <w:tcW w:w="7375"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lang w:val="ru-RU"/>
              </w:rPr>
            </w:pPr>
            <w:r w:rsidRPr="00DA577F">
              <w:rPr>
                <w:rFonts w:ascii="Times New Roman" w:hAnsi="Times New Roman" w:cs="Times New Roman"/>
                <w:sz w:val="24"/>
                <w:szCs w:val="24"/>
              </w:rPr>
              <w:t xml:space="preserve">Позитивні практики: Освітня програма відповідає чинним стандартам вищої освіти України, забезпечує студентоцентроване навчання із використанням різноманітних методів і технологій, що сприяє розвитку як професійних, так і міжособистісних навичок. </w:t>
            </w:r>
            <w:r w:rsidRPr="00DA577F">
              <w:rPr>
                <w:rFonts w:ascii="Times New Roman" w:hAnsi="Times New Roman" w:cs="Times New Roman"/>
                <w:sz w:val="24"/>
                <w:szCs w:val="24"/>
                <w:lang w:val="ru-RU"/>
              </w:rPr>
              <w:t xml:space="preserve">Програма надає доступ до навчальних матеріалів та розкладів через єдину платформу, спрощуючи комунікацію та підвищуючи ефективність процесу. Інтеграція наукових досліджень у навчання дозволяє студентам розвивати дослідницькі навички, а міжнародні програми, зокрема </w:t>
            </w:r>
            <w:r w:rsidRPr="00DA577F">
              <w:rPr>
                <w:rFonts w:ascii="Times New Roman" w:hAnsi="Times New Roman" w:cs="Times New Roman"/>
                <w:sz w:val="24"/>
                <w:szCs w:val="24"/>
              </w:rPr>
              <w:t>Erasmus</w:t>
            </w:r>
            <w:r w:rsidRPr="00DA577F">
              <w:rPr>
                <w:rFonts w:ascii="Times New Roman" w:hAnsi="Times New Roman" w:cs="Times New Roman"/>
                <w:sz w:val="24"/>
                <w:szCs w:val="24"/>
                <w:lang w:val="ru-RU"/>
              </w:rPr>
              <w:t>+, забезпечують отримання міжнародного досвіду. Програма подвійних дипломів з університетом ім. П. Й. Шафарика підвищує конкурентоспроможність випускників на ринку праці. Викладачі постійно оновлюють зміст дисциплін на основі власних досліджень, забезпечуючи актуальність матеріалів. Програма також підтримує розвиток цифрових компетенцій завдяки впровадженню сучасних підходів, отриманих під час міжнародних стажувань. Студентоцентрований підхід повною мірою втілений на ОП через активне запровадження пропозицій здобувачів та стейкголдерів.</w:t>
            </w:r>
          </w:p>
        </w:tc>
      </w:tr>
      <w:tr w:rsidR="00E40E43" w:rsidRPr="00DA577F" w:rsidTr="00E40E43">
        <w:trPr>
          <w:trHeight w:val="631"/>
        </w:trPr>
        <w:tc>
          <w:tcPr>
            <w:tcW w:w="1986"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ОП Німецька мова і література та англійська мова</w:t>
            </w:r>
          </w:p>
        </w:tc>
        <w:tc>
          <w:tcPr>
            <w:tcW w:w="7375"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lang w:val="ru-RU"/>
              </w:rPr>
            </w:pPr>
            <w:r w:rsidRPr="00DA577F">
              <w:rPr>
                <w:rFonts w:ascii="Times New Roman" w:hAnsi="Times New Roman" w:cs="Times New Roman"/>
                <w:sz w:val="24"/>
                <w:szCs w:val="24"/>
                <w:lang w:val="ru-RU"/>
              </w:rPr>
              <w:t>Позитивною практикою за критерієм на думку ЕГ є високі показники академічної мобільності НПП, втілення результатів їх наукових розробок у навчальний процес.</w:t>
            </w:r>
          </w:p>
        </w:tc>
      </w:tr>
      <w:tr w:rsidR="00E40E43" w:rsidRPr="00DA577F" w:rsidTr="00E40E43">
        <w:trPr>
          <w:trHeight w:val="2080"/>
        </w:trPr>
        <w:tc>
          <w:tcPr>
            <w:tcW w:w="1986"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ОП Державна служба</w:t>
            </w:r>
          </w:p>
        </w:tc>
        <w:tc>
          <w:tcPr>
            <w:tcW w:w="7375"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Позитивною практикою є активне використання технології змішаного навчання (blending-learning), яка передбачає поєднання очної та онлайн форм навчання, відповідно до якої студенти заочної форми навчання, або ті, хто навчається за індивідуальним графіком можуть за допомогою відеозв’язку брати участь в заняттях, які проводяться зі студентами очної форми навчання в аудиторії. Застосування цілісного підходу в оцінюванні виявлених фактів та їх контексту дозволило встановити, що освітня діяльність за ОПП «Державна служба» в ЧНУ імені Ю.Федьковича загалом відповідає Критерію 4. «Навчання і викладання за освітньою програмою</w:t>
            </w:r>
          </w:p>
        </w:tc>
      </w:tr>
      <w:tr w:rsidR="00E40E43" w:rsidRPr="00DA577F" w:rsidTr="00E40E43">
        <w:trPr>
          <w:trHeight w:val="1045"/>
        </w:trPr>
        <w:tc>
          <w:tcPr>
            <w:tcW w:w="1986"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ОП Англійська мова і зарубіжна література</w:t>
            </w:r>
          </w:p>
        </w:tc>
        <w:tc>
          <w:tcPr>
            <w:tcW w:w="7375"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Позитивною практикою за критерієм 4 можна вважати наявність на програмі функціонуючого науково-методичного гуртка «Актуальні проблеми методики викладання англійської мови», а також безкоштовні поблікації результатів досліджень здобувачів в журналах університету (“Магістерські студії”).</w:t>
            </w:r>
          </w:p>
        </w:tc>
      </w:tr>
      <w:tr w:rsidR="00E40E43" w:rsidRPr="00DA577F" w:rsidTr="00E40E43">
        <w:trPr>
          <w:trHeight w:val="1167"/>
        </w:trPr>
        <w:tc>
          <w:tcPr>
            <w:tcW w:w="1986"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lastRenderedPageBreak/>
              <w:t>ОП Управління персоналом та економіка праці</w:t>
            </w:r>
          </w:p>
        </w:tc>
        <w:tc>
          <w:tcPr>
            <w:tcW w:w="7375"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lang w:val="ru-RU"/>
              </w:rPr>
              <w:t>Позитивні практики за критерієм: НПП систематично оновлюють зміст освітніх компонентів на основі міжнародних та вітчизняних наукових досягнень і сучасних практик. В Університеті наявна активна та системна інтернаціоналізація навчання та викладання через реалізацію міжнародних проєктів, міжнародне стажування та міжнародну мобільність як НПП так і здобувачів вищої освіти.</w:t>
            </w:r>
          </w:p>
        </w:tc>
      </w:tr>
      <w:tr w:rsidR="00E40E43" w:rsidRPr="00DA577F" w:rsidTr="00E40E43">
        <w:trPr>
          <w:trHeight w:val="2287"/>
        </w:trPr>
        <w:tc>
          <w:tcPr>
            <w:tcW w:w="1986"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ОП Програмне забезпечення систем</w:t>
            </w:r>
          </w:p>
        </w:tc>
        <w:tc>
          <w:tcPr>
            <w:tcW w:w="7375"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lang w:val="ru-RU"/>
              </w:rPr>
              <w:t xml:space="preserve">Позитивні практики у контексті Критерію 4: 1. Застосування різноманітних форм і методів навчання та викладання, розвинутість та застосування загальноуніверситетської платформи </w:t>
            </w:r>
            <w:r w:rsidRPr="00DA577F">
              <w:rPr>
                <w:rFonts w:ascii="Times New Roman" w:hAnsi="Times New Roman" w:cs="Times New Roman"/>
                <w:sz w:val="24"/>
                <w:szCs w:val="24"/>
              </w:rPr>
              <w:t>Moodl</w:t>
            </w:r>
            <w:r w:rsidRPr="00DA577F">
              <w:rPr>
                <w:rFonts w:ascii="Times New Roman" w:hAnsi="Times New Roman" w:cs="Times New Roman"/>
                <w:sz w:val="24"/>
                <w:szCs w:val="24"/>
                <w:lang w:val="ru-RU"/>
              </w:rPr>
              <w:t>е. 2. Наявність спеціалізованих лабораторій, що сприяє залученню здобувачів до виконання НДР, набуття практичних навичок, активізації публікаційної активності. 3. Щорічне проведення конференцій, семінарів й зустрічей, обговорення освітніх програм з усіма учасниками освітнього процесу (у т.ч. здобувачами освіти, викладачами та стейкхолдерами), студентоцентроване та проблемно-орієнтоване навчання, академічна мобільність та участь у міжнародних програмах, оновлення освітніх програм та навчальних матеріалів.</w:t>
            </w:r>
          </w:p>
        </w:tc>
      </w:tr>
      <w:tr w:rsidR="00E40E43" w:rsidRPr="00DA577F" w:rsidTr="00E40E43">
        <w:trPr>
          <w:trHeight w:val="547"/>
        </w:trPr>
        <w:tc>
          <w:tcPr>
            <w:tcW w:w="1986"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ОП</w:t>
            </w:r>
          </w:p>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Системний аналіз</w:t>
            </w:r>
          </w:p>
        </w:tc>
        <w:tc>
          <w:tcPr>
            <w:tcW w:w="7375"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 xml:space="preserve">Позитивними практиками є те, що ОП орієнтована на здобуття здобувачами практичних навичок та компетентностей ІТ-фахівців; до викладання і навчання, а також моніторингу ОП залучаються представники роботодавців та колишні випускники ОП, що мають можливість оновлювати і враховувати сучасні тенденції і запити професійного ринку. </w:t>
            </w:r>
            <w:r w:rsidRPr="00DA577F">
              <w:rPr>
                <w:rFonts w:ascii="Times New Roman" w:hAnsi="Times New Roman" w:cs="Times New Roman"/>
                <w:sz w:val="24"/>
                <w:szCs w:val="24"/>
                <w:lang w:val="ru-RU"/>
              </w:rPr>
              <w:t>Сучасною практикою є взаємодія представників ІТ-кластерів з викладачами, проведення ІТ-сніданків, на яких обговорюються сучасні тенденції професійного ринку і запити у нових компетентностях та практичних навичках.</w:t>
            </w:r>
          </w:p>
        </w:tc>
      </w:tr>
      <w:tr w:rsidR="00E40E43" w:rsidRPr="00DA577F" w:rsidTr="00E40E43">
        <w:trPr>
          <w:trHeight w:val="1873"/>
        </w:trPr>
        <w:tc>
          <w:tcPr>
            <w:tcW w:w="1986"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ОП  Географія</w:t>
            </w:r>
          </w:p>
        </w:tc>
        <w:tc>
          <w:tcPr>
            <w:tcW w:w="7375"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lang w:val="ru-RU"/>
              </w:rPr>
              <w:t xml:space="preserve">Позитивною є практика щорічного перегляду та оновлення змісту ОК відповідно до розвитку географічної науки, актуальних потреб сьогодення тощо. Науково-дослідна робота здобувачів ВО реалізується у рамках науково-дослідної тематики кафедр географічного факультету та наукових гуртків. Здобувачам вищої освіти та НПП надано безкоштовний доступ до міжнародних наукометричних баз </w:t>
            </w:r>
            <w:r w:rsidRPr="00DA577F">
              <w:rPr>
                <w:rFonts w:ascii="Times New Roman" w:hAnsi="Times New Roman" w:cs="Times New Roman"/>
                <w:sz w:val="24"/>
                <w:szCs w:val="24"/>
              </w:rPr>
              <w:t>Scopus</w:t>
            </w:r>
            <w:r w:rsidRPr="00DA577F">
              <w:rPr>
                <w:rFonts w:ascii="Times New Roman" w:hAnsi="Times New Roman" w:cs="Times New Roman"/>
                <w:sz w:val="24"/>
                <w:szCs w:val="24"/>
                <w:lang w:val="ru-RU"/>
              </w:rPr>
              <w:t xml:space="preserve"> та </w:t>
            </w:r>
            <w:r w:rsidRPr="00DA577F">
              <w:rPr>
                <w:rFonts w:ascii="Times New Roman" w:hAnsi="Times New Roman" w:cs="Times New Roman"/>
                <w:sz w:val="24"/>
                <w:szCs w:val="24"/>
              </w:rPr>
              <w:t>WoS</w:t>
            </w:r>
            <w:r w:rsidRPr="00DA577F">
              <w:rPr>
                <w:rFonts w:ascii="Times New Roman" w:hAnsi="Times New Roman" w:cs="Times New Roman"/>
                <w:sz w:val="24"/>
                <w:szCs w:val="24"/>
                <w:lang w:val="ru-RU"/>
              </w:rPr>
              <w:t>. ЗВО продемонстрував значні можливості щодо інтернаціоналізації діяльності, ознайомивши ЕГ з низкою можливостей залучення учасників освітнього процесу до програм академічної мобільності.</w:t>
            </w:r>
          </w:p>
        </w:tc>
      </w:tr>
      <w:tr w:rsidR="00E40E43" w:rsidRPr="00DA577F" w:rsidTr="00E40E43">
        <w:trPr>
          <w:trHeight w:val="1181"/>
        </w:trPr>
        <w:tc>
          <w:tcPr>
            <w:tcW w:w="1986"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ОНП Освітні, педагогічні науки</w:t>
            </w:r>
          </w:p>
        </w:tc>
        <w:tc>
          <w:tcPr>
            <w:tcW w:w="7375"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Використання дослідницьких методів у процесі викладання ОК, сприяння всебічній підготовці і розкриттю здобувачами тематики їх дисертаційних робіт. Упровадження принципу інтернаціоналізації: міжнародні стажування НПП, членство викладачів групи забезпечення у редакційних колегіях закордонних видань, участь здобувачів ОНП у міжнародних конференціях, програмах академічної мобільності, зокрема Erasmus+</w:t>
            </w:r>
          </w:p>
        </w:tc>
      </w:tr>
    </w:tbl>
    <w:p w:rsidR="00E40E43" w:rsidRPr="00E40E43" w:rsidRDefault="00E40E43" w:rsidP="00E40E43">
      <w:pPr>
        <w:jc w:val="both"/>
        <w:rPr>
          <w:rFonts w:ascii="Times New Roman" w:hAnsi="Times New Roman" w:cs="Times New Roman"/>
          <w:sz w:val="28"/>
          <w:szCs w:val="28"/>
        </w:rPr>
      </w:pPr>
    </w:p>
    <w:p w:rsidR="00DA446E" w:rsidRPr="00A92558" w:rsidRDefault="00DA446E">
      <w:pPr>
        <w:rPr>
          <w:rFonts w:ascii="Times New Roman" w:hAnsi="Times New Roman" w:cs="Times New Roman"/>
          <w:b/>
          <w:i/>
          <w:sz w:val="28"/>
          <w:szCs w:val="28"/>
        </w:rPr>
      </w:pPr>
      <w:r w:rsidRPr="00A92558">
        <w:rPr>
          <w:rFonts w:ascii="Times New Roman" w:hAnsi="Times New Roman" w:cs="Times New Roman"/>
          <w:b/>
          <w:i/>
          <w:sz w:val="28"/>
          <w:szCs w:val="28"/>
        </w:rPr>
        <w:t xml:space="preserve">Критерій 5 Контрольні заходи, оцінювання </w:t>
      </w:r>
      <w:r w:rsidR="00D7042F" w:rsidRPr="00A92558">
        <w:rPr>
          <w:rFonts w:ascii="Times New Roman" w:hAnsi="Times New Roman" w:cs="Times New Roman"/>
          <w:b/>
          <w:i/>
          <w:sz w:val="28"/>
          <w:szCs w:val="28"/>
        </w:rPr>
        <w:t>здобувачів</w:t>
      </w:r>
      <w:r w:rsidRPr="00A92558">
        <w:rPr>
          <w:rFonts w:ascii="Times New Roman" w:hAnsi="Times New Roman" w:cs="Times New Roman"/>
          <w:b/>
          <w:i/>
          <w:sz w:val="28"/>
          <w:szCs w:val="28"/>
        </w:rPr>
        <w:t xml:space="preserve"> вищої освіти та академічна доброчесність.</w:t>
      </w:r>
    </w:p>
    <w:p w:rsidR="006D18BF" w:rsidRDefault="006D18BF" w:rsidP="006D18BF">
      <w:pPr>
        <w:rPr>
          <w:rFonts w:ascii="Times New Roman" w:hAnsi="Times New Roman" w:cs="Times New Roman"/>
          <w:sz w:val="28"/>
          <w:szCs w:val="28"/>
        </w:rPr>
      </w:pPr>
      <w:r>
        <w:rPr>
          <w:rFonts w:ascii="Times New Roman" w:hAnsi="Times New Roman" w:cs="Times New Roman"/>
          <w:sz w:val="28"/>
          <w:szCs w:val="28"/>
        </w:rPr>
        <w:t>Для всіх освітніх програм за рішенням НА встановлена відповідність рівню В. При акредитації ОПП Образотворче мистецтво, декоративне мистецтво та реставрація у звіті ЕГ та ГЕР критерій 5 отримав рівень Е, але на засіданні НА оцінку було змінено на рівень В.</w:t>
      </w:r>
    </w:p>
    <w:p w:rsidR="005E1FCC" w:rsidRDefault="005E1FCC" w:rsidP="005E1FCC">
      <w:pPr>
        <w:rPr>
          <w:rFonts w:ascii="Times New Roman" w:hAnsi="Times New Roman" w:cs="Times New Roman"/>
          <w:sz w:val="28"/>
          <w:szCs w:val="28"/>
        </w:rPr>
      </w:pPr>
      <w:r>
        <w:rPr>
          <w:rFonts w:ascii="Times New Roman" w:hAnsi="Times New Roman" w:cs="Times New Roman"/>
          <w:sz w:val="28"/>
          <w:szCs w:val="28"/>
        </w:rPr>
        <w:lastRenderedPageBreak/>
        <w:t>Рекомендації за критерієм 5</w:t>
      </w:r>
      <w:r w:rsidR="00225304">
        <w:rPr>
          <w:rFonts w:ascii="Times New Roman" w:hAnsi="Times New Roman" w:cs="Times New Roman"/>
          <w:sz w:val="28"/>
          <w:szCs w:val="28"/>
        </w:rPr>
        <w:t xml:space="preserve"> </w:t>
      </w:r>
      <w:r w:rsidR="00B7615B">
        <w:rPr>
          <w:rFonts w:ascii="Times New Roman" w:hAnsi="Times New Roman" w:cs="Times New Roman"/>
          <w:sz w:val="28"/>
          <w:szCs w:val="28"/>
        </w:rPr>
        <w:t>у звітах ЕГ та експертних висновках ГЕР</w:t>
      </w:r>
      <w:r>
        <w:rPr>
          <w:rFonts w:ascii="Times New Roman" w:hAnsi="Times New Roman" w:cs="Times New Roman"/>
          <w:sz w:val="28"/>
          <w:szCs w:val="28"/>
        </w:rPr>
        <w:t>:</w:t>
      </w:r>
    </w:p>
    <w:p w:rsidR="005E1FCC" w:rsidRDefault="005E1FCC" w:rsidP="005E1FCC">
      <w:pPr>
        <w:pStyle w:val="a4"/>
        <w:numPr>
          <w:ilvl w:val="0"/>
          <w:numId w:val="14"/>
        </w:numPr>
        <w:spacing w:line="256" w:lineRule="auto"/>
        <w:jc w:val="both"/>
        <w:rPr>
          <w:rFonts w:ascii="Times New Roman" w:hAnsi="Times New Roman" w:cs="Times New Roman"/>
          <w:sz w:val="28"/>
          <w:szCs w:val="28"/>
        </w:rPr>
      </w:pPr>
      <w:r>
        <w:rPr>
          <w:rFonts w:ascii="Times New Roman" w:hAnsi="Times New Roman" w:cs="Times New Roman"/>
          <w:sz w:val="28"/>
          <w:szCs w:val="28"/>
        </w:rPr>
        <w:t>Системно популяризувати академічну доброчесность та культивувати культуру нульової толерантності до плагіату серед здобувачів та НПП./ Продовжувати практику інформування здобувачів з нормативними документами та основними положеннями з академічної доброчесності при реалізації ОП.</w:t>
      </w:r>
    </w:p>
    <w:p w:rsidR="005E1FCC" w:rsidRDefault="005E1FCC" w:rsidP="005E1FCC">
      <w:pPr>
        <w:pStyle w:val="a4"/>
        <w:numPr>
          <w:ilvl w:val="0"/>
          <w:numId w:val="14"/>
        </w:numPr>
        <w:spacing w:line="256" w:lineRule="auto"/>
        <w:jc w:val="both"/>
        <w:rPr>
          <w:rFonts w:ascii="Times New Roman" w:hAnsi="Times New Roman" w:cs="Times New Roman"/>
          <w:sz w:val="28"/>
          <w:szCs w:val="28"/>
        </w:rPr>
      </w:pPr>
      <w:r>
        <w:rPr>
          <w:rFonts w:ascii="Times New Roman" w:hAnsi="Times New Roman" w:cs="Times New Roman"/>
          <w:sz w:val="28"/>
          <w:szCs w:val="28"/>
        </w:rPr>
        <w:t xml:space="preserve">Популяризувати серед здобувачів вищої освіти поняття й діючі ЗВО нормативних документів, які регулюють питання оскарження результатів контрольних заходів. </w:t>
      </w:r>
    </w:p>
    <w:p w:rsidR="005E1FCC" w:rsidRDefault="005E1FCC" w:rsidP="005E1FCC">
      <w:pPr>
        <w:pStyle w:val="a4"/>
        <w:numPr>
          <w:ilvl w:val="0"/>
          <w:numId w:val="14"/>
        </w:numPr>
        <w:spacing w:line="256" w:lineRule="auto"/>
        <w:jc w:val="both"/>
        <w:rPr>
          <w:rFonts w:ascii="Times New Roman" w:hAnsi="Times New Roman" w:cs="Times New Roman"/>
          <w:sz w:val="28"/>
          <w:szCs w:val="28"/>
        </w:rPr>
      </w:pPr>
      <w:r>
        <w:rPr>
          <w:rFonts w:ascii="Times New Roman" w:hAnsi="Times New Roman" w:cs="Times New Roman"/>
          <w:sz w:val="28"/>
          <w:szCs w:val="28"/>
        </w:rPr>
        <w:t>Додати змістовний розподіл балів за критеріями оцінювання поточного контролю в зазначених у недоліках ОК.</w:t>
      </w:r>
    </w:p>
    <w:p w:rsidR="005E1FCC" w:rsidRDefault="005E1FCC" w:rsidP="005E1FCC">
      <w:pPr>
        <w:pStyle w:val="a4"/>
        <w:numPr>
          <w:ilvl w:val="0"/>
          <w:numId w:val="14"/>
        </w:numPr>
        <w:spacing w:line="256" w:lineRule="auto"/>
        <w:jc w:val="both"/>
        <w:rPr>
          <w:rFonts w:ascii="Times New Roman" w:hAnsi="Times New Roman" w:cs="Times New Roman"/>
          <w:sz w:val="28"/>
          <w:szCs w:val="28"/>
        </w:rPr>
      </w:pPr>
      <w:r>
        <w:rPr>
          <w:rFonts w:ascii="Times New Roman" w:hAnsi="Times New Roman" w:cs="Times New Roman"/>
          <w:sz w:val="28"/>
          <w:szCs w:val="28"/>
        </w:rPr>
        <w:t>Рекомендовано привести тематику кваліфікаційних робіт у відповідність до назви та змісту ОП.</w:t>
      </w:r>
    </w:p>
    <w:p w:rsidR="00442F99" w:rsidRPr="00225304" w:rsidRDefault="005E1FCC" w:rsidP="002B5371">
      <w:pPr>
        <w:pStyle w:val="a4"/>
        <w:numPr>
          <w:ilvl w:val="0"/>
          <w:numId w:val="14"/>
        </w:numPr>
        <w:spacing w:line="256" w:lineRule="auto"/>
        <w:jc w:val="both"/>
        <w:rPr>
          <w:rFonts w:ascii="Times New Roman" w:hAnsi="Times New Roman" w:cs="Times New Roman"/>
          <w:sz w:val="28"/>
          <w:szCs w:val="28"/>
        </w:rPr>
      </w:pPr>
      <w:r w:rsidRPr="00225304">
        <w:rPr>
          <w:rFonts w:ascii="Times New Roman" w:hAnsi="Times New Roman" w:cs="Times New Roman"/>
          <w:sz w:val="28"/>
          <w:szCs w:val="28"/>
        </w:rPr>
        <w:t>Одним з видів академічної відповідальності в ЧНУ імені Ю.Федьковича є внесення до публічного реєстру порушників академічної доброчесності, проте такий реєстр не створений. Розробити Положення, що надавало б чіткі рекомендації стосовно можливостей, частки і напрямів використання ШІ і необхідної частки авторського внеску та критичного доопрацювання наданих допоміжними сервісами інформації.</w:t>
      </w:r>
    </w:p>
    <w:p w:rsidR="00225304" w:rsidRDefault="00225304" w:rsidP="00225304">
      <w:pPr>
        <w:pStyle w:val="a4"/>
        <w:spacing w:line="256" w:lineRule="auto"/>
        <w:jc w:val="both"/>
        <w:rPr>
          <w:rFonts w:ascii="Times New Roman" w:hAnsi="Times New Roman" w:cs="Times New Roman"/>
          <w:sz w:val="28"/>
          <w:szCs w:val="28"/>
        </w:rPr>
      </w:pPr>
    </w:p>
    <w:p w:rsidR="00E40E43" w:rsidRPr="00225304" w:rsidRDefault="00E40E43" w:rsidP="00E40E43">
      <w:pPr>
        <w:pStyle w:val="a4"/>
        <w:jc w:val="center"/>
        <w:rPr>
          <w:rFonts w:ascii="Times New Roman" w:hAnsi="Times New Roman" w:cs="Times New Roman"/>
          <w:b/>
          <w:sz w:val="24"/>
          <w:szCs w:val="24"/>
        </w:rPr>
      </w:pPr>
      <w:r w:rsidRPr="00225304">
        <w:rPr>
          <w:rFonts w:ascii="Times New Roman" w:eastAsia="SimSun" w:hAnsi="Times New Roman" w:cs="Times New Roman"/>
          <w:b/>
          <w:sz w:val="24"/>
          <w:szCs w:val="24"/>
        </w:rPr>
        <w:t xml:space="preserve">Позитивні практики в контексті критерію 5 за </w:t>
      </w:r>
      <w:r w:rsidRPr="00225304">
        <w:rPr>
          <w:rFonts w:ascii="Times New Roman" w:hAnsi="Times New Roman" w:cs="Times New Roman"/>
          <w:b/>
          <w:sz w:val="24"/>
          <w:szCs w:val="24"/>
        </w:rPr>
        <w:t>результатами акредитаційної експертизи за І семестр 2024-2025 н.р.</w:t>
      </w:r>
    </w:p>
    <w:tbl>
      <w:tblPr>
        <w:tblStyle w:val="a3"/>
        <w:tblW w:w="9356" w:type="dxa"/>
        <w:tblInd w:w="-5" w:type="dxa"/>
        <w:tblLook w:val="04A0" w:firstRow="1" w:lastRow="0" w:firstColumn="1" w:lastColumn="0" w:noHBand="0" w:noVBand="1"/>
      </w:tblPr>
      <w:tblGrid>
        <w:gridCol w:w="2552"/>
        <w:gridCol w:w="6804"/>
      </w:tblGrid>
      <w:tr w:rsidR="00E40E43" w:rsidRPr="00DA577F" w:rsidTr="00225304">
        <w:tc>
          <w:tcPr>
            <w:tcW w:w="2552"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center"/>
              <w:rPr>
                <w:rFonts w:ascii="Times New Roman" w:hAnsi="Times New Roman" w:cs="Times New Roman"/>
                <w:b/>
                <w:sz w:val="24"/>
                <w:szCs w:val="24"/>
              </w:rPr>
            </w:pPr>
            <w:r w:rsidRPr="00DA577F">
              <w:rPr>
                <w:rFonts w:ascii="Times New Roman" w:hAnsi="Times New Roman" w:cs="Times New Roman"/>
                <w:b/>
                <w:sz w:val="24"/>
                <w:szCs w:val="24"/>
              </w:rPr>
              <w:t>Назва ОП</w:t>
            </w:r>
          </w:p>
        </w:tc>
        <w:tc>
          <w:tcPr>
            <w:tcW w:w="6804"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center"/>
              <w:rPr>
                <w:rFonts w:ascii="Times New Roman" w:hAnsi="Times New Roman" w:cs="Times New Roman"/>
                <w:b/>
                <w:sz w:val="24"/>
                <w:szCs w:val="24"/>
              </w:rPr>
            </w:pPr>
            <w:r w:rsidRPr="00DA577F">
              <w:rPr>
                <w:rFonts w:ascii="Times New Roman" w:hAnsi="Times New Roman" w:cs="Times New Roman"/>
                <w:b/>
                <w:sz w:val="24"/>
                <w:szCs w:val="24"/>
              </w:rPr>
              <w:t>Критерій 5</w:t>
            </w:r>
          </w:p>
        </w:tc>
      </w:tr>
      <w:tr w:rsidR="00E40E43" w:rsidRPr="00DA577F" w:rsidTr="00225304">
        <w:trPr>
          <w:trHeight w:val="1459"/>
        </w:trPr>
        <w:tc>
          <w:tcPr>
            <w:tcW w:w="2552"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Логопедія</w:t>
            </w:r>
          </w:p>
        </w:tc>
        <w:tc>
          <w:tcPr>
            <w:tcW w:w="6804"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Чітко визначені правила проведення контрольних заходів, включно з процедурами врегулювання конфліктів інтересів та порядком оскарження результатів контрольних заходів, забезпечують об’єктивність екзаменаторів. - Політика дотримання академічної доброчесності чітко регламентована та популяризується серед учасників освітнього процесу.</w:t>
            </w:r>
          </w:p>
        </w:tc>
      </w:tr>
      <w:tr w:rsidR="00E40E43" w:rsidRPr="00DA577F" w:rsidTr="00225304">
        <w:trPr>
          <w:trHeight w:val="621"/>
        </w:trPr>
        <w:tc>
          <w:tcPr>
            <w:tcW w:w="2552"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Інформатика та інформаційні технології в освіті</w:t>
            </w:r>
          </w:p>
        </w:tc>
        <w:tc>
          <w:tcPr>
            <w:tcW w:w="6804"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lang w:val="ru-RU"/>
              </w:rPr>
              <w:t>У ЧНУ активно популяризуються принципи академічної доброчесності та дотримуються їх</w:t>
            </w:r>
          </w:p>
        </w:tc>
      </w:tr>
      <w:tr w:rsidR="00E40E43" w:rsidRPr="00DA577F" w:rsidTr="00225304">
        <w:trPr>
          <w:trHeight w:val="1045"/>
        </w:trPr>
        <w:tc>
          <w:tcPr>
            <w:tcW w:w="2552"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Міжнародний туризм і туроперейтинг</w:t>
            </w:r>
          </w:p>
        </w:tc>
        <w:tc>
          <w:tcPr>
            <w:tcW w:w="6804"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Позитивною практикою за критерієм, є те що на ОП відбувається перевірка на плагіат не тільки кваліфікаційних робіт, а також тез, есе, науково-дослідницьких та інших самостійних робіт студентів інтегрованою в Moodle систему антиплагіат, що було підтверджено на фокус-групах.</w:t>
            </w:r>
          </w:p>
        </w:tc>
      </w:tr>
      <w:tr w:rsidR="00E40E43" w:rsidRPr="00DA577F" w:rsidTr="00225304">
        <w:trPr>
          <w:trHeight w:val="1045"/>
        </w:trPr>
        <w:tc>
          <w:tcPr>
            <w:tcW w:w="2552"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Англійська мова і література та друга іноземна мова</w:t>
            </w:r>
          </w:p>
        </w:tc>
        <w:tc>
          <w:tcPr>
            <w:tcW w:w="6804"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Основними позитивними практиками є прозоре і завчасне оприлюднення критеріїв оцінювання та форм контролю, дотримання вимог стандартів під час проведення атестацій, запровадження процедур врегулювання конфліктів інтересів та апеляції, а також використання технологічних засобів для перевірки академічної доброчесності.</w:t>
            </w:r>
          </w:p>
        </w:tc>
      </w:tr>
      <w:tr w:rsidR="00E40E43" w:rsidRPr="00DA577F" w:rsidTr="00225304">
        <w:trPr>
          <w:trHeight w:val="1492"/>
        </w:trPr>
        <w:tc>
          <w:tcPr>
            <w:tcW w:w="2552"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lastRenderedPageBreak/>
              <w:t>ОП Державна служба</w:t>
            </w:r>
          </w:p>
        </w:tc>
        <w:tc>
          <w:tcPr>
            <w:tcW w:w="6804"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 xml:space="preserve">Позитивною практикою є підхід, за якого усі роботи (контрольні, курсові, есе тощо), подані студентом через систему електронного навчання Moodle, автоматично перевіряються на оригінальність за допомогою програмного забезпечення компанії Turnitin, що було підтверджено під час огляду матеріально-технічної бази та навчально-методичного забезпечення. Тобто система запобіганню порушенням академічної доброчесності працює не лише на етапі перевірки кваліфікаційних робіт, а й упродовж усього періоду навчання студента. </w:t>
            </w:r>
          </w:p>
        </w:tc>
      </w:tr>
      <w:tr w:rsidR="00E40E43" w:rsidRPr="00DA577F" w:rsidTr="00225304">
        <w:trPr>
          <w:trHeight w:val="1045"/>
        </w:trPr>
        <w:tc>
          <w:tcPr>
            <w:tcW w:w="2552"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Управління персоналом та економіка праці</w:t>
            </w:r>
          </w:p>
        </w:tc>
        <w:tc>
          <w:tcPr>
            <w:tcW w:w="6804"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lang w:val="ru-RU"/>
              </w:rPr>
              <w:t>Позитивні практики за критерієм: ЧНУ ім. Ю. Федьковича на системній основі популяризується академічна доброчесність через просвітницькі заходи, участі в міжнародних проєктах, роботу етичних комісій. Наявна Медіаційна служба як ефективний інструмент попередження та вирішення конфліктів.</w:t>
            </w:r>
          </w:p>
        </w:tc>
      </w:tr>
      <w:tr w:rsidR="00E40E43" w:rsidRPr="00DA577F" w:rsidTr="00225304">
        <w:trPr>
          <w:trHeight w:val="838"/>
        </w:trPr>
        <w:tc>
          <w:tcPr>
            <w:tcW w:w="2552"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w:t>
            </w:r>
          </w:p>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Системний аналіз</w:t>
            </w:r>
          </w:p>
        </w:tc>
        <w:tc>
          <w:tcPr>
            <w:tcW w:w="6804"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Залучення роботодавців до рецензування і захисту кваліфікаційних робіт здобувачів, а також під час проходження технологічної практики, сприяє дотриманню об'єктивності і прозорості оцінювання знань здобувачів, а також їх професійних кваліфікацій.</w:t>
            </w:r>
          </w:p>
        </w:tc>
      </w:tr>
      <w:tr w:rsidR="00E40E43" w:rsidRPr="00DA577F" w:rsidTr="00225304">
        <w:trPr>
          <w:trHeight w:val="1045"/>
        </w:trPr>
        <w:tc>
          <w:tcPr>
            <w:tcW w:w="2552"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Географія</w:t>
            </w:r>
          </w:p>
        </w:tc>
        <w:tc>
          <w:tcPr>
            <w:tcW w:w="6804"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Політика, механізми і процедури дотримання академічної доброчесності є наперед визначеними, чіткими, достатньо зрозумілими та оприлюднені у відкритому доступПолітика, механізми і процедури дотримання академічної доброчесності є наперед визначеними, чіткими, достатньо зрозумілими та оприлюднені у відкритому доступ</w:t>
            </w:r>
          </w:p>
        </w:tc>
      </w:tr>
      <w:tr w:rsidR="00E40E43" w:rsidRPr="00DA577F" w:rsidTr="00225304">
        <w:trPr>
          <w:trHeight w:val="828"/>
        </w:trPr>
        <w:tc>
          <w:tcPr>
            <w:tcW w:w="2552"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rPr>
              <w:t xml:space="preserve">ОП </w:t>
            </w:r>
            <w:r w:rsidRPr="00DA577F">
              <w:rPr>
                <w:rFonts w:ascii="Times New Roman" w:hAnsi="Times New Roman" w:cs="Times New Roman"/>
                <w:sz w:val="24"/>
                <w:szCs w:val="24"/>
                <w:lang w:val="ru-RU"/>
              </w:rPr>
              <w:t>Менеджмент туристичної індустрії Менеджмент туристичної індустрії</w:t>
            </w:r>
          </w:p>
        </w:tc>
        <w:tc>
          <w:tcPr>
            <w:tcW w:w="6804"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lang w:val="ru-RU"/>
              </w:rPr>
              <w:t xml:space="preserve">Позитивною практикою є імплементація сервісу </w:t>
            </w:r>
            <w:r w:rsidRPr="00DA577F">
              <w:rPr>
                <w:rFonts w:ascii="Times New Roman" w:hAnsi="Times New Roman" w:cs="Times New Roman"/>
                <w:sz w:val="24"/>
                <w:szCs w:val="24"/>
              </w:rPr>
              <w:t>Turnitin</w:t>
            </w:r>
            <w:r w:rsidRPr="00DA577F">
              <w:rPr>
                <w:rFonts w:ascii="Times New Roman" w:hAnsi="Times New Roman" w:cs="Times New Roman"/>
                <w:sz w:val="24"/>
                <w:szCs w:val="24"/>
                <w:lang w:val="ru-RU"/>
              </w:rPr>
              <w:t xml:space="preserve"> в систему електронного навчання </w:t>
            </w:r>
            <w:r w:rsidRPr="00DA577F">
              <w:rPr>
                <w:rFonts w:ascii="Times New Roman" w:hAnsi="Times New Roman" w:cs="Times New Roman"/>
                <w:sz w:val="24"/>
                <w:szCs w:val="24"/>
              </w:rPr>
              <w:t>Moodle</w:t>
            </w:r>
            <w:r w:rsidRPr="00DA577F">
              <w:rPr>
                <w:rFonts w:ascii="Times New Roman" w:hAnsi="Times New Roman" w:cs="Times New Roman"/>
                <w:sz w:val="24"/>
                <w:szCs w:val="24"/>
                <w:lang w:val="ru-RU"/>
              </w:rPr>
              <w:t>, що дає змогу перевірити усі завдання студента на плагіат.</w:t>
            </w:r>
          </w:p>
        </w:tc>
      </w:tr>
      <w:tr w:rsidR="00E40E43" w:rsidRPr="00DA577F" w:rsidTr="00225304">
        <w:trPr>
          <w:trHeight w:val="731"/>
        </w:trPr>
        <w:tc>
          <w:tcPr>
            <w:tcW w:w="2552" w:type="dxa"/>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ОНП Освітні, педагогічні науки</w:t>
            </w:r>
          </w:p>
        </w:tc>
        <w:tc>
          <w:tcPr>
            <w:tcW w:w="6804" w:type="dxa"/>
            <w:hideMark/>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lang w:val="ru-RU"/>
              </w:rPr>
              <w:t>В ЧНУ ім. Ю. Федьковича розроблено належну нормативно-правову базу щодо організації контролю, вирішення конфліктних питань у процесі контролю та дотримання правил академічної доброчесності.</w:t>
            </w:r>
          </w:p>
        </w:tc>
      </w:tr>
      <w:tr w:rsidR="00E40E43" w:rsidRPr="00DA577F" w:rsidTr="00225304">
        <w:trPr>
          <w:trHeight w:val="870"/>
        </w:trPr>
        <w:tc>
          <w:tcPr>
            <w:tcW w:w="2552" w:type="dxa"/>
            <w:hideMark/>
          </w:tcPr>
          <w:p w:rsidR="00E40E43" w:rsidRPr="00DA577F" w:rsidRDefault="00E40E43" w:rsidP="00AA7F04">
            <w:pPr>
              <w:rPr>
                <w:rFonts w:ascii="Times New Roman" w:hAnsi="Times New Roman" w:cs="Times New Roman"/>
                <w:sz w:val="24"/>
                <w:szCs w:val="24"/>
                <w:lang w:val="en-US"/>
              </w:rPr>
            </w:pPr>
            <w:r w:rsidRPr="00DA577F">
              <w:rPr>
                <w:rFonts w:ascii="Times New Roman" w:hAnsi="Times New Roman" w:cs="Times New Roman"/>
                <w:sz w:val="24"/>
                <w:szCs w:val="24"/>
              </w:rPr>
              <w:t>ОНП Математика</w:t>
            </w:r>
          </w:p>
        </w:tc>
        <w:tc>
          <w:tcPr>
            <w:tcW w:w="6804" w:type="dxa"/>
            <w:hideMark/>
          </w:tcPr>
          <w:p w:rsidR="00E40E43" w:rsidRPr="00DA577F" w:rsidRDefault="00E40E43" w:rsidP="00AA7F04">
            <w:pPr>
              <w:rPr>
                <w:rFonts w:ascii="Times New Roman" w:hAnsi="Times New Roman" w:cs="Times New Roman"/>
                <w:sz w:val="24"/>
                <w:szCs w:val="24"/>
                <w:lang w:val="ru-RU"/>
              </w:rPr>
            </w:pPr>
            <w:r w:rsidRPr="00DA577F">
              <w:rPr>
                <w:rFonts w:ascii="Times New Roman" w:hAnsi="Times New Roman" w:cs="Times New Roman"/>
                <w:sz w:val="24"/>
                <w:szCs w:val="24"/>
              </w:rPr>
              <w:t xml:space="preserve">Університет є учасником проєкту AcademIQ, здійснюваного Американськими радами з міжнародної освіти у співпраці з Міністерством освіти і науки України, Національним агентством з забезпечення якості вищої освіти та Посольством США в Україні. </w:t>
            </w:r>
            <w:r w:rsidRPr="00DA577F">
              <w:rPr>
                <w:rFonts w:ascii="Times New Roman" w:hAnsi="Times New Roman" w:cs="Times New Roman"/>
                <w:sz w:val="24"/>
                <w:szCs w:val="24"/>
                <w:lang w:val="ru-RU"/>
              </w:rPr>
              <w:t>Грунтовний план заходів з популяризації академічної доброчесності на 2024 рік на сайті Університету.</w:t>
            </w:r>
          </w:p>
        </w:tc>
      </w:tr>
    </w:tbl>
    <w:p w:rsidR="00E40E43" w:rsidRDefault="00E40E43" w:rsidP="00E40E43">
      <w:pPr>
        <w:pStyle w:val="a4"/>
        <w:spacing w:line="256" w:lineRule="auto"/>
        <w:jc w:val="both"/>
        <w:rPr>
          <w:rFonts w:ascii="Times New Roman" w:hAnsi="Times New Roman" w:cs="Times New Roman"/>
          <w:sz w:val="28"/>
          <w:szCs w:val="28"/>
        </w:rPr>
      </w:pPr>
      <w:r>
        <w:rPr>
          <w:lang w:val="ru-RU"/>
        </w:rPr>
        <w:tab/>
      </w:r>
    </w:p>
    <w:p w:rsidR="00E40E43" w:rsidRPr="005E1FCC" w:rsidRDefault="00E40E43" w:rsidP="00E40E43">
      <w:pPr>
        <w:pStyle w:val="a4"/>
        <w:spacing w:line="256" w:lineRule="auto"/>
        <w:jc w:val="both"/>
        <w:rPr>
          <w:rFonts w:ascii="Times New Roman" w:hAnsi="Times New Roman" w:cs="Times New Roman"/>
          <w:sz w:val="28"/>
          <w:szCs w:val="28"/>
        </w:rPr>
      </w:pPr>
    </w:p>
    <w:p w:rsidR="00DA446E" w:rsidRPr="00B53E7D" w:rsidRDefault="00DA446E">
      <w:pPr>
        <w:rPr>
          <w:rFonts w:ascii="Times New Roman" w:hAnsi="Times New Roman" w:cs="Times New Roman"/>
          <w:b/>
          <w:i/>
          <w:sz w:val="28"/>
          <w:szCs w:val="28"/>
        </w:rPr>
      </w:pPr>
      <w:r w:rsidRPr="00B53E7D">
        <w:rPr>
          <w:rFonts w:ascii="Times New Roman" w:hAnsi="Times New Roman" w:cs="Times New Roman"/>
          <w:b/>
          <w:i/>
          <w:sz w:val="28"/>
          <w:szCs w:val="28"/>
        </w:rPr>
        <w:t>Критерій 6 Людські ресурси</w:t>
      </w:r>
    </w:p>
    <w:p w:rsidR="00DA446E" w:rsidRDefault="006D18BF">
      <w:pPr>
        <w:rPr>
          <w:rFonts w:ascii="Times New Roman" w:hAnsi="Times New Roman" w:cs="Times New Roman"/>
          <w:sz w:val="28"/>
          <w:szCs w:val="28"/>
        </w:rPr>
      </w:pPr>
      <w:r>
        <w:rPr>
          <w:rFonts w:ascii="Times New Roman" w:hAnsi="Times New Roman" w:cs="Times New Roman"/>
          <w:sz w:val="28"/>
          <w:szCs w:val="28"/>
        </w:rPr>
        <w:t>Більшість освітніх програм отримали оцінку рівень В за цим критерієм, рівень А – ОП Фізкультура і спорт, ОП Географія (оцінка ЕГ – В, ГЕР – А), ОНП Математика.</w:t>
      </w:r>
      <w:r w:rsidR="00BC5702">
        <w:rPr>
          <w:rFonts w:ascii="Times New Roman" w:hAnsi="Times New Roman" w:cs="Times New Roman"/>
          <w:sz w:val="28"/>
          <w:szCs w:val="28"/>
        </w:rPr>
        <w:t xml:space="preserve"> Відповідність рівню Е в контексті критерію </w:t>
      </w:r>
      <w:r w:rsidR="0039671C">
        <w:rPr>
          <w:rFonts w:ascii="Times New Roman" w:hAnsi="Times New Roman" w:cs="Times New Roman"/>
          <w:sz w:val="28"/>
          <w:szCs w:val="28"/>
        </w:rPr>
        <w:t>6</w:t>
      </w:r>
      <w:r w:rsidR="00BC5702">
        <w:rPr>
          <w:rFonts w:ascii="Times New Roman" w:hAnsi="Times New Roman" w:cs="Times New Roman"/>
          <w:sz w:val="28"/>
          <w:szCs w:val="28"/>
        </w:rPr>
        <w:t xml:space="preserve"> встановлена для ОПП «Державна служба» (оцінка ЕГ – В, ГЕР – Е).</w:t>
      </w:r>
    </w:p>
    <w:p w:rsidR="006D18BF" w:rsidRDefault="006D18BF" w:rsidP="006D18BF">
      <w:pPr>
        <w:rPr>
          <w:rFonts w:ascii="Times New Roman" w:hAnsi="Times New Roman" w:cs="Times New Roman"/>
          <w:sz w:val="28"/>
          <w:szCs w:val="28"/>
        </w:rPr>
      </w:pPr>
      <w:r>
        <w:rPr>
          <w:rFonts w:ascii="Times New Roman" w:hAnsi="Times New Roman" w:cs="Times New Roman"/>
          <w:sz w:val="28"/>
          <w:szCs w:val="28"/>
        </w:rPr>
        <w:t>Рекомендації за критерієм 6, що часто зустрічаються</w:t>
      </w:r>
      <w:r w:rsidR="0039671C">
        <w:rPr>
          <w:rFonts w:ascii="Times New Roman" w:hAnsi="Times New Roman" w:cs="Times New Roman"/>
          <w:sz w:val="28"/>
          <w:szCs w:val="28"/>
        </w:rPr>
        <w:t xml:space="preserve"> у</w:t>
      </w:r>
      <w:r w:rsidR="0039671C" w:rsidRPr="0039671C">
        <w:rPr>
          <w:rFonts w:ascii="Times New Roman" w:hAnsi="Times New Roman" w:cs="Times New Roman"/>
          <w:sz w:val="28"/>
          <w:szCs w:val="28"/>
        </w:rPr>
        <w:t xml:space="preserve"> </w:t>
      </w:r>
      <w:r w:rsidR="0039671C">
        <w:rPr>
          <w:rFonts w:ascii="Times New Roman" w:hAnsi="Times New Roman" w:cs="Times New Roman"/>
          <w:sz w:val="28"/>
          <w:szCs w:val="28"/>
        </w:rPr>
        <w:t>звітах</w:t>
      </w:r>
      <w:r w:rsidR="0039671C">
        <w:rPr>
          <w:rFonts w:ascii="Times New Roman" w:hAnsi="Times New Roman" w:cs="Times New Roman"/>
          <w:sz w:val="28"/>
          <w:szCs w:val="28"/>
        </w:rPr>
        <w:t xml:space="preserve"> ЕГ та </w:t>
      </w:r>
      <w:r w:rsidR="0039671C">
        <w:rPr>
          <w:rFonts w:ascii="Times New Roman" w:hAnsi="Times New Roman" w:cs="Times New Roman"/>
          <w:sz w:val="28"/>
          <w:szCs w:val="28"/>
        </w:rPr>
        <w:t xml:space="preserve">експертних висновках </w:t>
      </w:r>
      <w:r w:rsidR="0039671C">
        <w:rPr>
          <w:rFonts w:ascii="Times New Roman" w:hAnsi="Times New Roman" w:cs="Times New Roman"/>
          <w:sz w:val="28"/>
          <w:szCs w:val="28"/>
        </w:rPr>
        <w:t>ГЕР</w:t>
      </w:r>
      <w:r>
        <w:rPr>
          <w:rFonts w:ascii="Times New Roman" w:hAnsi="Times New Roman" w:cs="Times New Roman"/>
          <w:sz w:val="28"/>
          <w:szCs w:val="28"/>
        </w:rPr>
        <w:t>:</w:t>
      </w:r>
    </w:p>
    <w:p w:rsidR="00D7042F" w:rsidRPr="00BC5702" w:rsidRDefault="00BC5702" w:rsidP="00BC5702">
      <w:pPr>
        <w:pStyle w:val="a4"/>
        <w:numPr>
          <w:ilvl w:val="0"/>
          <w:numId w:val="8"/>
        </w:numPr>
        <w:jc w:val="both"/>
        <w:rPr>
          <w:rFonts w:ascii="Times New Roman" w:hAnsi="Times New Roman" w:cs="Times New Roman"/>
          <w:sz w:val="28"/>
          <w:szCs w:val="28"/>
        </w:rPr>
      </w:pPr>
      <w:r w:rsidRPr="00BC5702">
        <w:rPr>
          <w:rFonts w:ascii="Times New Roman" w:hAnsi="Times New Roman" w:cs="Times New Roman"/>
          <w:sz w:val="28"/>
          <w:szCs w:val="28"/>
        </w:rPr>
        <w:lastRenderedPageBreak/>
        <w:t>Гаранту та викладачам, що забезпечують викладання навчальних дисциплін на ОП, активізувати діяльність щодо написання наукових статей, методичних посібників та підручників зі спеціальності, проходження стажування, підготовки доповідей для участі у науково-практичних заходах</w:t>
      </w:r>
      <w:r>
        <w:rPr>
          <w:rFonts w:ascii="Times New Roman" w:hAnsi="Times New Roman" w:cs="Times New Roman"/>
          <w:sz w:val="28"/>
          <w:szCs w:val="28"/>
        </w:rPr>
        <w:t>.</w:t>
      </w:r>
    </w:p>
    <w:p w:rsidR="00BC5702" w:rsidRPr="00BC5702" w:rsidRDefault="00BC5702" w:rsidP="00BC5702">
      <w:pPr>
        <w:pStyle w:val="a4"/>
        <w:numPr>
          <w:ilvl w:val="0"/>
          <w:numId w:val="8"/>
        </w:numPr>
        <w:jc w:val="both"/>
        <w:rPr>
          <w:rFonts w:ascii="Times New Roman" w:eastAsia="SimSun" w:hAnsi="Times New Roman" w:cs="Times New Roman"/>
          <w:sz w:val="28"/>
          <w:szCs w:val="28"/>
        </w:rPr>
      </w:pPr>
      <w:r w:rsidRPr="00BC5702">
        <w:rPr>
          <w:rFonts w:ascii="Times New Roman" w:eastAsia="SimSun" w:hAnsi="Times New Roman" w:cs="Times New Roman"/>
          <w:sz w:val="28"/>
          <w:szCs w:val="28"/>
        </w:rPr>
        <w:t xml:space="preserve">Під час подальшої реалізації освітньої програми </w:t>
      </w:r>
      <w:r>
        <w:rPr>
          <w:rFonts w:ascii="Times New Roman" w:eastAsia="SimSun" w:hAnsi="Times New Roman" w:cs="Times New Roman"/>
          <w:sz w:val="28"/>
          <w:szCs w:val="28"/>
        </w:rPr>
        <w:t>посилити/систематизувати/</w:t>
      </w:r>
      <w:r w:rsidRPr="00BC5702">
        <w:rPr>
          <w:rFonts w:ascii="Times New Roman" w:eastAsia="SimSun" w:hAnsi="Times New Roman" w:cs="Times New Roman"/>
          <w:sz w:val="28"/>
          <w:szCs w:val="28"/>
        </w:rPr>
        <w:t xml:space="preserve">продовжити практику залучення до аудиторних занять професіоналів-практиків, експертів галузі, представників роботодавців до гостьових лекцій. Передбачити можливість запрошення до проведення практичних занять професіоналів-практиків на постійній основі. </w:t>
      </w:r>
      <w:r>
        <w:rPr>
          <w:rFonts w:ascii="Times New Roman" w:hAnsi="Times New Roman" w:cs="Times New Roman"/>
          <w:sz w:val="28"/>
          <w:szCs w:val="28"/>
        </w:rPr>
        <w:t>Р</w:t>
      </w:r>
      <w:r w:rsidRPr="00BC5702">
        <w:rPr>
          <w:rFonts w:ascii="Times New Roman" w:hAnsi="Times New Roman" w:cs="Times New Roman"/>
          <w:sz w:val="28"/>
          <w:szCs w:val="28"/>
        </w:rPr>
        <w:t>озробити чіткий механізм регулювання їх трудових відносин з залученими до проведення навчальних занять представників роботодавців, експертів галузі, практиків, що не являються працівниками ЗВО, а також контролю їх професійної відповідності.</w:t>
      </w:r>
      <w:r>
        <w:rPr>
          <w:rFonts w:ascii="Times New Roman" w:hAnsi="Times New Roman" w:cs="Times New Roman"/>
          <w:sz w:val="28"/>
          <w:szCs w:val="28"/>
        </w:rPr>
        <w:t xml:space="preserve"> </w:t>
      </w:r>
      <w:r w:rsidRPr="00BC5702">
        <w:rPr>
          <w:rFonts w:ascii="Times New Roman" w:eastAsia="SimSun" w:hAnsi="Times New Roman" w:cs="Times New Roman"/>
          <w:sz w:val="28"/>
          <w:szCs w:val="28"/>
        </w:rPr>
        <w:t>Перспективний план гостьових лекцій оприлюднити на сайті.</w:t>
      </w:r>
    </w:p>
    <w:p w:rsidR="00BC5702" w:rsidRPr="00BC5702" w:rsidRDefault="00BC5702" w:rsidP="00BC5702">
      <w:pPr>
        <w:pStyle w:val="a4"/>
        <w:numPr>
          <w:ilvl w:val="0"/>
          <w:numId w:val="8"/>
        </w:numPr>
        <w:jc w:val="both"/>
        <w:rPr>
          <w:rFonts w:ascii="Times New Roman" w:hAnsi="Times New Roman" w:cs="Times New Roman"/>
          <w:sz w:val="28"/>
          <w:szCs w:val="28"/>
        </w:rPr>
      </w:pPr>
      <w:r w:rsidRPr="00BC5702">
        <w:rPr>
          <w:rFonts w:ascii="Times New Roman" w:hAnsi="Times New Roman" w:cs="Times New Roman"/>
          <w:sz w:val="28"/>
          <w:szCs w:val="28"/>
        </w:rPr>
        <w:t>З метою повного виконання вимог п.37 Постанови КМУ «Про затвердження Ліцензійних умов провадження освітньої діяльності» до травня 2025 р. гаранту ОП, забезпечити наявність у НПП щонайменше п’яти публікацій у наукових виданнях, які включені до переліку фахових видань України, до наукометричних баз, зокрема Scopus, Web of Science Core Collection, протягом останніх п’яти років, відповідно до ОК, які вони викладають на ОП НПП, які залучені до реалізації ОПП підвищувати публікаційну активність, особливо в контексті ОК, які вони забезпечують.</w:t>
      </w:r>
    </w:p>
    <w:p w:rsidR="00BC5702" w:rsidRDefault="00BC5702" w:rsidP="0045096A">
      <w:pPr>
        <w:pStyle w:val="a4"/>
        <w:jc w:val="both"/>
        <w:rPr>
          <w:rFonts w:ascii="Times New Roman" w:hAnsi="Times New Roman" w:cs="Times New Roman"/>
          <w:sz w:val="28"/>
          <w:szCs w:val="28"/>
        </w:rPr>
      </w:pPr>
    </w:p>
    <w:p w:rsidR="00E40E43" w:rsidRPr="00225304" w:rsidRDefault="00E40E43" w:rsidP="00E40E43">
      <w:pPr>
        <w:pStyle w:val="a4"/>
        <w:jc w:val="center"/>
        <w:rPr>
          <w:rFonts w:ascii="Times New Roman" w:hAnsi="Times New Roman" w:cs="Times New Roman"/>
          <w:b/>
          <w:sz w:val="24"/>
          <w:szCs w:val="24"/>
        </w:rPr>
      </w:pPr>
      <w:r w:rsidRPr="00225304">
        <w:rPr>
          <w:rFonts w:ascii="Times New Roman" w:eastAsia="SimSun" w:hAnsi="Times New Roman" w:cs="Times New Roman"/>
          <w:b/>
          <w:sz w:val="24"/>
          <w:szCs w:val="24"/>
        </w:rPr>
        <w:t xml:space="preserve">Позитивні практики в контексті критерію 6 за </w:t>
      </w:r>
      <w:r w:rsidRPr="00225304">
        <w:rPr>
          <w:rFonts w:ascii="Times New Roman" w:hAnsi="Times New Roman" w:cs="Times New Roman"/>
          <w:b/>
          <w:sz w:val="24"/>
          <w:szCs w:val="24"/>
        </w:rPr>
        <w:t>результатами акредитаційної експертизи за І семестр 2024-2025 н.р.</w:t>
      </w:r>
    </w:p>
    <w:tbl>
      <w:tblPr>
        <w:tblStyle w:val="a3"/>
        <w:tblW w:w="9356" w:type="dxa"/>
        <w:tblInd w:w="-5" w:type="dxa"/>
        <w:tblLook w:val="04A0" w:firstRow="1" w:lastRow="0" w:firstColumn="1" w:lastColumn="0" w:noHBand="0" w:noVBand="1"/>
      </w:tblPr>
      <w:tblGrid>
        <w:gridCol w:w="1843"/>
        <w:gridCol w:w="7513"/>
      </w:tblGrid>
      <w:tr w:rsidR="00E40E43" w:rsidRPr="00DA577F" w:rsidTr="00AA7F04">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center"/>
              <w:rPr>
                <w:rFonts w:ascii="Times New Roman" w:hAnsi="Times New Roman" w:cs="Times New Roman"/>
                <w:b/>
                <w:sz w:val="24"/>
                <w:szCs w:val="24"/>
              </w:rPr>
            </w:pPr>
            <w:r w:rsidRPr="00DA577F">
              <w:rPr>
                <w:rFonts w:ascii="Times New Roman" w:hAnsi="Times New Roman" w:cs="Times New Roman"/>
                <w:b/>
                <w:sz w:val="24"/>
                <w:szCs w:val="24"/>
              </w:rPr>
              <w:t>Назва ОП</w:t>
            </w:r>
          </w:p>
        </w:tc>
        <w:tc>
          <w:tcPr>
            <w:tcW w:w="751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center"/>
              <w:rPr>
                <w:rFonts w:ascii="Times New Roman" w:hAnsi="Times New Roman" w:cs="Times New Roman"/>
                <w:b/>
                <w:sz w:val="24"/>
                <w:szCs w:val="24"/>
              </w:rPr>
            </w:pPr>
            <w:r w:rsidRPr="00DA577F">
              <w:rPr>
                <w:rFonts w:ascii="Times New Roman" w:hAnsi="Times New Roman" w:cs="Times New Roman"/>
                <w:b/>
                <w:sz w:val="24"/>
                <w:szCs w:val="24"/>
              </w:rPr>
              <w:t>Критерій 6</w:t>
            </w:r>
          </w:p>
        </w:tc>
      </w:tr>
      <w:tr w:rsidR="00E40E43" w:rsidRPr="00DA577F" w:rsidTr="00E40E43">
        <w:trPr>
          <w:trHeight w:val="1681"/>
        </w:trPr>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Логопедія</w:t>
            </w:r>
          </w:p>
        </w:tc>
        <w:tc>
          <w:tcPr>
            <w:tcW w:w="7513"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lang w:val="ru-RU"/>
              </w:rPr>
              <w:t>Викладачі мають практичний досвід у своїх галузях, що позитивно впливає на якість освітнього процесу. Особливо цінним є залучення до нього стейкголдерів, які допомагають адаптувати освітню програму до потреб ринку праці. Це сприяє підготовці здобувачів освіти до реальних викликів професійної діяльності, актуальних у сфері спеціальної освіти. Наявна позитивна практика університету щодо матеріального заохочення НПП за результатами рейтингування і набору на контрактну форму навчання.</w:t>
            </w:r>
          </w:p>
        </w:tc>
      </w:tr>
      <w:tr w:rsidR="00E40E43" w:rsidRPr="00DA577F" w:rsidTr="00AA7F04">
        <w:trPr>
          <w:trHeight w:val="2908"/>
        </w:trPr>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Інформатика та інформаційні технології в освіті</w:t>
            </w:r>
          </w:p>
        </w:tc>
        <w:tc>
          <w:tcPr>
            <w:tcW w:w="7513"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lang w:val="ru-RU"/>
              </w:rPr>
              <w:t xml:space="preserve">Здійснюється залучення роботодавців та професіоналів-практиків до реалізації освітнього процесу, зокрема на засадах сумісництва та погодинної оплати праці. Цікавими для здобувачів освіти є зустрічі із представниками роботодавців “Знайомство з омріяною професією”, про що засвідчили й роботодавці, й випускники, й здобувачі освіти. Під час проведення конкурсного добору викладачів, який є чітким та прозорим, враховується їхній професіоналізм та рівень викладання дисциплін, враховується при цьому позиція здобувачів освіти, зокрема за результатми опитуванн “Викладач очима студентів” і участі представників студентського самоврядування в голосуванні при проходженні конкурсу науково-педагогічними працівниками. Керівництвом Університету заохочується розвиток викладацької </w:t>
            </w:r>
            <w:r w:rsidRPr="00DA577F">
              <w:rPr>
                <w:rFonts w:ascii="Times New Roman" w:hAnsi="Times New Roman" w:cs="Times New Roman"/>
                <w:sz w:val="24"/>
                <w:szCs w:val="24"/>
                <w:lang w:val="ru-RU"/>
              </w:rPr>
              <w:lastRenderedPageBreak/>
              <w:t>майстерності науково-педагогічних працівників, зараховуються короткочасні вебінари й курси; відзначаються преміями, надбавками до зарплати за результатами рейтингового оцінювання та інших здобутків, поданням для відзначення грамотами й відзнаками Департаменту освіти та Міністерства освіти і науки України</w:t>
            </w:r>
          </w:p>
        </w:tc>
      </w:tr>
      <w:tr w:rsidR="00E40E43" w:rsidRPr="00DA577F" w:rsidTr="00AA7F04">
        <w:trPr>
          <w:trHeight w:val="838"/>
        </w:trPr>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lastRenderedPageBreak/>
              <w:t>ОП Міжнародний туризм і туроперейтинг</w:t>
            </w:r>
          </w:p>
        </w:tc>
        <w:tc>
          <w:tcPr>
            <w:tcW w:w="7513"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Позитивними практиками за критерієм є наявність у НПП відповідної вищої освіти, наукових ступенів (тематика досліджень відповідає спеціальності), вчених звань, окремі викладачі суміщають науково-педагогічну діяльність з професійною</w:t>
            </w:r>
          </w:p>
        </w:tc>
      </w:tr>
      <w:tr w:rsidR="00E40E43" w:rsidRPr="00DA577F" w:rsidTr="00AA7F04">
        <w:trPr>
          <w:trHeight w:val="1873"/>
        </w:trPr>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Англійська мова і література та друга іноземна мова</w:t>
            </w:r>
          </w:p>
        </w:tc>
        <w:tc>
          <w:tcPr>
            <w:tcW w:w="7513"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Позитивні практики: Кваліфікація науково-педагогічних працівників, залучених до реалізації освітньої програми, повністю відповідає визначеним цілям та програмним результатам навчання. Процедури конкурсного відбору викладачів є прозорими, що дозволяє залучати досвідчених фахівців відповідно до потреб освітніх компонентів та забезпечувати необхідний рівень їхньої професійної компетентності для ефективної реалізації програми. Для підвищення кваліфікації та професійної майстерності викладачів університет систематично організовує методичні семінари, тренінги та презентації. Існують ефективні системи оцінки якості професійної діяльності та механізми матеріального і морального стимулювання викладачів</w:t>
            </w:r>
          </w:p>
        </w:tc>
      </w:tr>
      <w:tr w:rsidR="00E40E43" w:rsidRPr="00DA577F" w:rsidTr="00AA7F04">
        <w:trPr>
          <w:trHeight w:val="631"/>
        </w:trPr>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Німецька мова і література та англійська мова</w:t>
            </w:r>
          </w:p>
        </w:tc>
        <w:tc>
          <w:tcPr>
            <w:tcW w:w="7513"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lang w:val="ru-RU"/>
              </w:rPr>
              <w:t>Позитивною практикою за критерієм є висока академічна та професійна кваліфікація викладачів, задіяних до реалізації освітньої програми</w:t>
            </w:r>
          </w:p>
        </w:tc>
      </w:tr>
      <w:tr w:rsidR="00E40E43" w:rsidRPr="00DA577F" w:rsidTr="00AA7F04">
        <w:trPr>
          <w:trHeight w:val="1045"/>
        </w:trPr>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Державна служба</w:t>
            </w:r>
          </w:p>
        </w:tc>
        <w:tc>
          <w:tcPr>
            <w:tcW w:w="7513"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Позитивною практикою в контексті критерію 6. «Людські ресурси» ЕГ вважає діючу в ЧНУ імені Ю.Федьковича систему матеріальної мотивації викладачів за високі позиції в рейтингу університету (20% надбавки до заробітної плати), що сприяє професійному розвитку і зростанню науково-педагогічних працівників.</w:t>
            </w:r>
          </w:p>
        </w:tc>
      </w:tr>
      <w:tr w:rsidR="00E40E43" w:rsidRPr="00DA577F" w:rsidTr="00AA7F04">
        <w:trPr>
          <w:trHeight w:val="1873"/>
        </w:trPr>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Англійська мова і зарубіжна література</w:t>
            </w:r>
          </w:p>
        </w:tc>
        <w:tc>
          <w:tcPr>
            <w:tcW w:w="7513"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lang w:val="ru-RU"/>
              </w:rPr>
              <w:t>Високий професійний рівень викладацького складу освітньої програми забезпечує виконання поставлених цілей ОП. НПП, задіяні на програмі, мають достатню публікаційну активність, зокрема в журналах, що включені до провідних наукометричних баз даних. В Університеті є прозора і зрозуміла процедура добору кадрів. Наявність розвиненої та різнобічної системи стимулювання НПП для підвищення викладацької майстерності зумовлює стабільний професійний розвиток науково-педагогічних працівників. Активне залучення до проведення занять та гостьових лекцій професіоналів-практиків забезпечують високу якість навчального процесу</w:t>
            </w:r>
          </w:p>
        </w:tc>
      </w:tr>
      <w:tr w:rsidR="00E40E43" w:rsidRPr="00DA577F" w:rsidTr="00E40E43">
        <w:trPr>
          <w:trHeight w:val="547"/>
        </w:trPr>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Управління персоналом та економіка праці</w:t>
            </w:r>
          </w:p>
        </w:tc>
        <w:tc>
          <w:tcPr>
            <w:tcW w:w="7513"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lang w:val="ru-RU"/>
              </w:rPr>
              <w:t xml:space="preserve">Позитивні практики за критерієм: Прозорість та чіткість процедур конкурсного добору викладачів. НПП, які задіяні на ОП мають відповідну цілям і програмним результатам навчання професійну та академічну кваліфікацію, коло наукових інтересів та досвід. Викладачі публікують свої роботи у провідних фахових виданнях, що включені до міжнародних наукометричних баз </w:t>
            </w:r>
            <w:r w:rsidRPr="00DA577F">
              <w:rPr>
                <w:rFonts w:ascii="Times New Roman" w:hAnsi="Times New Roman" w:cs="Times New Roman"/>
                <w:sz w:val="24"/>
                <w:szCs w:val="24"/>
              </w:rPr>
              <w:t>Scopus</w:t>
            </w:r>
            <w:r w:rsidRPr="00DA577F">
              <w:rPr>
                <w:rFonts w:ascii="Times New Roman" w:hAnsi="Times New Roman" w:cs="Times New Roman"/>
                <w:sz w:val="24"/>
                <w:szCs w:val="24"/>
                <w:lang w:val="ru-RU"/>
              </w:rPr>
              <w:t xml:space="preserve"> та </w:t>
            </w:r>
            <w:r w:rsidRPr="00DA577F">
              <w:rPr>
                <w:rFonts w:ascii="Times New Roman" w:hAnsi="Times New Roman" w:cs="Times New Roman"/>
                <w:sz w:val="24"/>
                <w:szCs w:val="24"/>
              </w:rPr>
              <w:t>Web</w:t>
            </w:r>
            <w:r w:rsidRPr="00DA577F">
              <w:rPr>
                <w:rFonts w:ascii="Times New Roman" w:hAnsi="Times New Roman" w:cs="Times New Roman"/>
                <w:sz w:val="24"/>
                <w:szCs w:val="24"/>
                <w:lang w:val="ru-RU"/>
              </w:rPr>
              <w:t xml:space="preserve"> </w:t>
            </w:r>
            <w:r w:rsidRPr="00DA577F">
              <w:rPr>
                <w:rFonts w:ascii="Times New Roman" w:hAnsi="Times New Roman" w:cs="Times New Roman"/>
                <w:sz w:val="24"/>
                <w:szCs w:val="24"/>
              </w:rPr>
              <w:t>of</w:t>
            </w:r>
            <w:r w:rsidRPr="00DA577F">
              <w:rPr>
                <w:rFonts w:ascii="Times New Roman" w:hAnsi="Times New Roman" w:cs="Times New Roman"/>
                <w:sz w:val="24"/>
                <w:szCs w:val="24"/>
                <w:lang w:val="ru-RU"/>
              </w:rPr>
              <w:t xml:space="preserve"> </w:t>
            </w:r>
            <w:r w:rsidRPr="00DA577F">
              <w:rPr>
                <w:rFonts w:ascii="Times New Roman" w:hAnsi="Times New Roman" w:cs="Times New Roman"/>
                <w:sz w:val="24"/>
                <w:szCs w:val="24"/>
              </w:rPr>
              <w:t>Science</w:t>
            </w:r>
            <w:r w:rsidRPr="00DA577F">
              <w:rPr>
                <w:rFonts w:ascii="Times New Roman" w:hAnsi="Times New Roman" w:cs="Times New Roman"/>
                <w:sz w:val="24"/>
                <w:szCs w:val="24"/>
                <w:lang w:val="ru-RU"/>
              </w:rPr>
              <w:t xml:space="preserve">. Наявна співпраця із роботодавцями: включення роботодавців до робочої групи ОПП; роботодавці залучені до реалізації освітнього процесу, та надають свої пропозиції щодо удосконалення ОПП; великий перелік баз практик тощо. Дієвий механізм рейтингування, налагоджена </w:t>
            </w:r>
            <w:r w:rsidRPr="00DA577F">
              <w:rPr>
                <w:rFonts w:ascii="Times New Roman" w:hAnsi="Times New Roman" w:cs="Times New Roman"/>
                <w:sz w:val="24"/>
                <w:szCs w:val="24"/>
                <w:lang w:val="ru-RU"/>
              </w:rPr>
              <w:lastRenderedPageBreak/>
              <w:t>система матеріального та морального заохочення, що направлена на розвиток викладацької майстерності та позитивно впливає на морально-психологічний стан викладачів, що особливо актуально в умовах воєнного стану. Проєктна активність випускової кафедри. Зокрема, НПП залучені до ОПП брали участь у міжнародних проєктах.</w:t>
            </w:r>
          </w:p>
        </w:tc>
      </w:tr>
      <w:tr w:rsidR="00E40E43" w:rsidRPr="00DA577F" w:rsidTr="00AA7F04">
        <w:trPr>
          <w:trHeight w:val="1252"/>
        </w:trPr>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lastRenderedPageBreak/>
              <w:t>ОП Програмне забезпечення систем</w:t>
            </w:r>
          </w:p>
        </w:tc>
        <w:tc>
          <w:tcPr>
            <w:tcW w:w="7513"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Позитивні практики у контексті Критерію 6: наявність позитивних практик проходження стажувань НПП в європейських ЗВО; залученість роботодавців до проведення різних видів занять окремих дисциплін ОПП; частина викладачів залучених до реалізації освітньої програми поєднують роботу на кафедрі і в ІТ компанії; наявність різних методів стимулювання професійного розвитку НПП.</w:t>
            </w:r>
          </w:p>
        </w:tc>
      </w:tr>
      <w:tr w:rsidR="00E40E43" w:rsidRPr="00DA577F" w:rsidTr="00AA7F04">
        <w:trPr>
          <w:trHeight w:val="1459"/>
        </w:trPr>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w:t>
            </w:r>
          </w:p>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Системний аналіз</w:t>
            </w:r>
          </w:p>
        </w:tc>
        <w:tc>
          <w:tcPr>
            <w:tcW w:w="7513"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 xml:space="preserve">Позитивні практики за критерієм: 1. Залучення достатньої кількості фахівців-практиків та представників роботодавців до викладання і навчання за ОП, що є відмінною характеристикою даної ОП і робить її привабливою для вступу здобувачів освіти. </w:t>
            </w:r>
            <w:r w:rsidRPr="00DA577F">
              <w:rPr>
                <w:rFonts w:ascii="Times New Roman" w:hAnsi="Times New Roman" w:cs="Times New Roman"/>
                <w:sz w:val="24"/>
                <w:szCs w:val="24"/>
                <w:lang w:val="ru-RU"/>
              </w:rPr>
              <w:t>2. Аналіз набору і конкурсу на ОП підтверджує, що освітня програма є цікавою для здобувачів освіти. Введення нових ОК і оновлення існуючих програм за рекомендаціями від представників ІТ-сектору і швидка модернізація до потреб ринку є позитивним прикладом даної ОП.</w:t>
            </w:r>
          </w:p>
        </w:tc>
      </w:tr>
      <w:tr w:rsidR="00E40E43" w:rsidRPr="00DA577F" w:rsidTr="00AA7F04">
        <w:trPr>
          <w:trHeight w:val="4357"/>
        </w:trPr>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 xml:space="preserve">ОП </w:t>
            </w:r>
            <w:r w:rsidRPr="00DA577F">
              <w:rPr>
                <w:rFonts w:ascii="Times New Roman" w:hAnsi="Times New Roman" w:cs="Times New Roman"/>
                <w:sz w:val="24"/>
                <w:szCs w:val="24"/>
                <w:lang w:val="ru-RU"/>
              </w:rPr>
              <w:t>Фізична культура і спорт</w:t>
            </w:r>
          </w:p>
        </w:tc>
        <w:tc>
          <w:tcPr>
            <w:tcW w:w="7513"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lang w:val="ru-RU"/>
              </w:rPr>
              <w:t xml:space="preserve">Практики, що мають зразковий характер. НПП, залучені до реалізації освітньої програми, забезпечують освітні компоненти, які вони реалізують у межах ОП, з урахуванням відповідних вимог; процедури конкурсного відбору Сторінка 17 викладачів є прозорими, недискримінаційними, дають можливість забезпечити потрібний рівень їхнього професіоналізму для успішної реалізації ОП; ЧНУ залучає роботодавців, професіоналів-практиків до реалізації освітнього процесу, в тому числі до аудиторних занять; ЧНУ сприяє професійному розвитку викладачів через власні програми, заохочує розвиток викладацької майстерності, сприяє професійному розвитку викладачів через власні програми та у співпраці з іншими організаціями, заохочує розвиток викладацької майстерності. ЕГ вважає, що критерій 6 має зразковий характер, оскільки практика його реалізації з точки зору забезпечення якості освіти характеризується ефективністю щодо високих науково-професійних показників НПП (публікаційна активність, </w:t>
            </w:r>
            <w:r w:rsidRPr="00DA577F">
              <w:rPr>
                <w:rFonts w:ascii="Times New Roman" w:hAnsi="Times New Roman" w:cs="Times New Roman"/>
                <w:sz w:val="24"/>
                <w:szCs w:val="24"/>
              </w:rPr>
              <w:t>h</w:t>
            </w:r>
            <w:r w:rsidRPr="00DA577F">
              <w:rPr>
                <w:rFonts w:ascii="Times New Roman" w:hAnsi="Times New Roman" w:cs="Times New Roman"/>
                <w:sz w:val="24"/>
                <w:szCs w:val="24"/>
                <w:lang w:val="ru-RU"/>
              </w:rPr>
              <w:t xml:space="preserve">індекс </w:t>
            </w:r>
            <w:r w:rsidRPr="00DA577F">
              <w:rPr>
                <w:rFonts w:ascii="Times New Roman" w:hAnsi="Times New Roman" w:cs="Times New Roman"/>
                <w:sz w:val="24"/>
                <w:szCs w:val="24"/>
              </w:rPr>
              <w:t>SCOPUS</w:t>
            </w:r>
            <w:r w:rsidRPr="00DA577F">
              <w:rPr>
                <w:rFonts w:ascii="Times New Roman" w:hAnsi="Times New Roman" w:cs="Times New Roman"/>
                <w:sz w:val="24"/>
                <w:szCs w:val="24"/>
                <w:lang w:val="ru-RU"/>
              </w:rPr>
              <w:t>, регулярна участь у міжнародних стажуваннях з широкою географією, участь у міжнародних проєктах), стійкістю результатів (у ЗВО створені та постійно використовуються НПП за ОП можливості для професійного розвитку та кар’єрного зростання), адаптивністю та відтворюваністю (позитивна практика рейтингування НПП за ОП “Фізична культура і спорт” може бути успішно адаптована або відтворена в інших освітніх програмах з аналогічними позитивними результатами. 8 НПП, які викладають за цією ОП входять до 20 кращих в групі професори, доценти і отримують доплату до зарплати), позитивна практика залучення до реалізації ОП висококваліфікованих професіоналів-практиків та експертів галузі може бути моделлю та орієнтиром для інших ОП.</w:t>
            </w:r>
          </w:p>
        </w:tc>
      </w:tr>
      <w:tr w:rsidR="00E40E43" w:rsidRPr="00DA577F" w:rsidTr="00AA7F04">
        <w:trPr>
          <w:trHeight w:val="1873"/>
        </w:trPr>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Географія</w:t>
            </w:r>
          </w:p>
        </w:tc>
        <w:tc>
          <w:tcPr>
            <w:tcW w:w="7513"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lang w:val="ru-RU"/>
              </w:rPr>
              <w:t xml:space="preserve">На ОПП викладають відомі в Україні вчені, а відсоток докторів наук, які забезпечують програму, досить високий. В університеті сформована система рейтингування і заохочень НПП, підтримки ініціатив щодо грантової діяльності, участі у програмах академічної мобільності, підготовки дисертацій. У ЗВО наявна прозора, кількарівнева процедура конкурсного добору НПП з урахуванням фахової підготовки та можливостей забезпечити викладання окремих ОК. Впроваджена і налагоджена система морального і матеріального заохочення НПП. </w:t>
            </w:r>
            <w:r w:rsidRPr="00DA577F">
              <w:rPr>
                <w:rFonts w:ascii="Times New Roman" w:hAnsi="Times New Roman" w:cs="Times New Roman"/>
                <w:sz w:val="24"/>
                <w:szCs w:val="24"/>
                <w:lang w:val="ru-RU"/>
              </w:rPr>
              <w:lastRenderedPageBreak/>
              <w:t>Налагоджена активна співпраця з роботодавцями, функціонує Рада стейкхолдерів географічного факультету ЧНУ імені Ю. Федьковича</w:t>
            </w:r>
          </w:p>
        </w:tc>
      </w:tr>
      <w:tr w:rsidR="00E40E43" w:rsidRPr="00DA577F" w:rsidTr="00E40E43">
        <w:trPr>
          <w:trHeight w:val="405"/>
        </w:trPr>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DA577F">
            <w:pPr>
              <w:jc w:val="both"/>
              <w:rPr>
                <w:rFonts w:ascii="Times New Roman" w:hAnsi="Times New Roman" w:cs="Times New Roman"/>
                <w:sz w:val="24"/>
                <w:szCs w:val="24"/>
                <w:lang w:val="ru-RU"/>
              </w:rPr>
            </w:pPr>
            <w:r w:rsidRPr="00DA577F">
              <w:rPr>
                <w:rFonts w:ascii="Times New Roman" w:hAnsi="Times New Roman" w:cs="Times New Roman"/>
                <w:sz w:val="24"/>
                <w:szCs w:val="24"/>
              </w:rPr>
              <w:lastRenderedPageBreak/>
              <w:t>ОП</w:t>
            </w:r>
            <w:r w:rsidRPr="00DA577F">
              <w:rPr>
                <w:rFonts w:ascii="Times New Roman" w:hAnsi="Times New Roman" w:cs="Times New Roman"/>
                <w:sz w:val="24"/>
                <w:szCs w:val="24"/>
                <w:lang w:val="ru-RU"/>
              </w:rPr>
              <w:t xml:space="preserve"> Образотворче мистецтво, декоративне мистецтво, реставрація </w:t>
            </w:r>
          </w:p>
        </w:tc>
        <w:tc>
          <w:tcPr>
            <w:tcW w:w="7513"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Позитивною практикою на ОП за критерієм 6 є наявність якісного складу НПП, що охоплює 4-х докторів наук, 4 професорів, 6 доцентів, заслужених художників України та заслужених майстрів народної творчості, членів Спілки художників України та заслужених діячів мистецтв України, що сприяє високому рівню провадження освітньої діяльності. Позитивною практикою на ОП за критерієм 6 є наявність якісного складу НПП, що охоплює 4-х докторів наук, 4 професорів, 6 доцентів, заслужених художників України та заслужених майстрів народної творчості, членів Спілки художників України та заслужених діячів мистецтв України, що сприяє високому рівню провадження освітньої діяльності.</w:t>
            </w:r>
          </w:p>
        </w:tc>
      </w:tr>
      <w:tr w:rsidR="00E40E43" w:rsidRPr="00DA577F" w:rsidTr="00AA7F04">
        <w:trPr>
          <w:trHeight w:val="490"/>
        </w:trPr>
        <w:tc>
          <w:tcPr>
            <w:tcW w:w="1843" w:type="dxa"/>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ОНП Освітні, педагогічні науки</w:t>
            </w:r>
          </w:p>
        </w:tc>
        <w:tc>
          <w:tcPr>
            <w:tcW w:w="7513" w:type="dxa"/>
            <w:hideMark/>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rPr>
              <w:t>Ш</w:t>
            </w:r>
            <w:r w:rsidRPr="00DA577F">
              <w:rPr>
                <w:rFonts w:ascii="Times New Roman" w:hAnsi="Times New Roman" w:cs="Times New Roman"/>
                <w:sz w:val="24"/>
                <w:szCs w:val="24"/>
                <w:lang w:val="ru-RU"/>
              </w:rPr>
              <w:t>ироке залучення роботодавців, професіоналівпрактиків, іноземних професорів до організації освітнього процесу</w:t>
            </w:r>
          </w:p>
        </w:tc>
      </w:tr>
      <w:tr w:rsidR="00E40E43" w:rsidRPr="00DA577F" w:rsidTr="00AA7F04">
        <w:trPr>
          <w:trHeight w:val="1449"/>
        </w:trPr>
        <w:tc>
          <w:tcPr>
            <w:tcW w:w="1843" w:type="dxa"/>
            <w:hideMark/>
          </w:tcPr>
          <w:p w:rsidR="00E40E43" w:rsidRPr="00DA577F" w:rsidRDefault="00E40E43" w:rsidP="00AA7F04">
            <w:pPr>
              <w:rPr>
                <w:rFonts w:ascii="Times New Roman" w:hAnsi="Times New Roman" w:cs="Times New Roman"/>
                <w:sz w:val="24"/>
                <w:szCs w:val="24"/>
                <w:lang w:val="en-US"/>
              </w:rPr>
            </w:pPr>
            <w:r w:rsidRPr="00DA577F">
              <w:rPr>
                <w:rFonts w:ascii="Times New Roman" w:hAnsi="Times New Roman" w:cs="Times New Roman"/>
                <w:sz w:val="24"/>
                <w:szCs w:val="24"/>
              </w:rPr>
              <w:t>ОНП Математика</w:t>
            </w:r>
          </w:p>
        </w:tc>
        <w:tc>
          <w:tcPr>
            <w:tcW w:w="7513" w:type="dxa"/>
            <w:hideMark/>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rPr>
              <w:t xml:space="preserve">Зразковий рівень професійної кваліфікації викладачів, задіяних у реалізації освітньої програми, що забезпечує ефективне досягнення її цілей та програмних результатів навчання. </w:t>
            </w:r>
            <w:r w:rsidRPr="00DA577F">
              <w:rPr>
                <w:rFonts w:ascii="Times New Roman" w:hAnsi="Times New Roman" w:cs="Times New Roman"/>
                <w:sz w:val="24"/>
                <w:szCs w:val="24"/>
                <w:lang w:val="ru-RU"/>
              </w:rPr>
              <w:t>Викладацький склад активно вдосконалює свою кваліфікацію через міжнародні стажування, участь у грантових програмах. Викладачі також мають численні високорейтингові наукові публікації та методичні видання, що сприяє високій якості освітнього процесу та розвитку наукової діяльності. НПП, які реалізують викладання освітніх компонентів на данній ОНП математичних дисциплін, мають достатній рівень академічної та професійної кваліфікації, широке коло наукових інтересів, активно проводять наукові дослідження. Наявна взірцева практика: Університет впровадив практику рейтингового оцінювання кафедр і викладачів із подальшим преміюванням, що стимулює професійне зростання та результативність науковопедагогічної діяльності. Ця система мотивує викладачів до постійного підвищення якості освітнього процесу, публікації результатів досліджень у високорейтингових журналах. і</w:t>
            </w:r>
          </w:p>
        </w:tc>
      </w:tr>
    </w:tbl>
    <w:p w:rsidR="00E40E43" w:rsidRPr="00BC5702" w:rsidRDefault="00E40E43" w:rsidP="0045096A">
      <w:pPr>
        <w:pStyle w:val="a4"/>
        <w:jc w:val="both"/>
        <w:rPr>
          <w:rFonts w:ascii="Times New Roman" w:hAnsi="Times New Roman" w:cs="Times New Roman"/>
          <w:sz w:val="28"/>
          <w:szCs w:val="28"/>
        </w:rPr>
      </w:pPr>
    </w:p>
    <w:p w:rsidR="00DA446E" w:rsidRPr="00B53E7D" w:rsidRDefault="00DA446E">
      <w:pPr>
        <w:rPr>
          <w:rFonts w:ascii="Times New Roman" w:hAnsi="Times New Roman" w:cs="Times New Roman"/>
          <w:b/>
          <w:i/>
          <w:sz w:val="28"/>
          <w:szCs w:val="28"/>
        </w:rPr>
      </w:pPr>
      <w:r w:rsidRPr="00B53E7D">
        <w:rPr>
          <w:rFonts w:ascii="Times New Roman" w:hAnsi="Times New Roman" w:cs="Times New Roman"/>
          <w:b/>
          <w:i/>
          <w:sz w:val="28"/>
          <w:szCs w:val="28"/>
        </w:rPr>
        <w:t>Критерій 7 Освітнє середовище та матеріальні ресурси</w:t>
      </w:r>
    </w:p>
    <w:p w:rsidR="00BC5702" w:rsidRDefault="00BC5702" w:rsidP="00BC5702">
      <w:pPr>
        <w:jc w:val="both"/>
        <w:rPr>
          <w:rFonts w:ascii="Times New Roman" w:hAnsi="Times New Roman" w:cs="Times New Roman"/>
          <w:sz w:val="28"/>
          <w:szCs w:val="28"/>
        </w:rPr>
      </w:pPr>
      <w:r>
        <w:rPr>
          <w:rFonts w:ascii="Times New Roman" w:hAnsi="Times New Roman" w:cs="Times New Roman"/>
          <w:sz w:val="28"/>
          <w:szCs w:val="28"/>
        </w:rPr>
        <w:t>Більшість освітніх програм отримали оцінку рівень В за цим критерієм, відповідність рівню А встановили для ОНП Математика ЕГ, ГЕР та НА.</w:t>
      </w:r>
    </w:p>
    <w:p w:rsidR="0045096A" w:rsidRDefault="0045096A" w:rsidP="0045096A">
      <w:pPr>
        <w:rPr>
          <w:rFonts w:ascii="Times New Roman" w:hAnsi="Times New Roman" w:cs="Times New Roman"/>
          <w:sz w:val="28"/>
          <w:szCs w:val="28"/>
        </w:rPr>
      </w:pPr>
      <w:r>
        <w:rPr>
          <w:rFonts w:ascii="Times New Roman" w:hAnsi="Times New Roman" w:cs="Times New Roman"/>
          <w:sz w:val="28"/>
          <w:szCs w:val="28"/>
        </w:rPr>
        <w:t>Рекомендації за критерієм 7, що часто зустрічаються</w:t>
      </w:r>
      <w:r w:rsidR="00B7615B" w:rsidRPr="00B7615B">
        <w:rPr>
          <w:rFonts w:ascii="Times New Roman" w:hAnsi="Times New Roman" w:cs="Times New Roman"/>
          <w:sz w:val="28"/>
          <w:szCs w:val="28"/>
        </w:rPr>
        <w:t xml:space="preserve"> </w:t>
      </w:r>
      <w:r w:rsidR="00B7615B">
        <w:rPr>
          <w:rFonts w:ascii="Times New Roman" w:hAnsi="Times New Roman" w:cs="Times New Roman"/>
          <w:sz w:val="28"/>
          <w:szCs w:val="28"/>
        </w:rPr>
        <w:t>у звітах ЕГ та експертних висновках ГЕР</w:t>
      </w:r>
      <w:r>
        <w:rPr>
          <w:rFonts w:ascii="Times New Roman" w:hAnsi="Times New Roman" w:cs="Times New Roman"/>
          <w:sz w:val="28"/>
          <w:szCs w:val="28"/>
        </w:rPr>
        <w:t>:</w:t>
      </w:r>
    </w:p>
    <w:p w:rsidR="0045096A" w:rsidRPr="0045096A" w:rsidRDefault="0045096A" w:rsidP="0045096A">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О</w:t>
      </w:r>
      <w:r w:rsidRPr="0045096A">
        <w:rPr>
          <w:rFonts w:ascii="Times New Roman" w:hAnsi="Times New Roman" w:cs="Times New Roman"/>
          <w:sz w:val="28"/>
          <w:szCs w:val="28"/>
        </w:rPr>
        <w:t>блаштува</w:t>
      </w:r>
      <w:r>
        <w:rPr>
          <w:rFonts w:ascii="Times New Roman" w:hAnsi="Times New Roman" w:cs="Times New Roman"/>
          <w:sz w:val="28"/>
          <w:szCs w:val="28"/>
        </w:rPr>
        <w:t>ти</w:t>
      </w:r>
      <w:r w:rsidRPr="0045096A">
        <w:rPr>
          <w:rFonts w:ascii="Times New Roman" w:hAnsi="Times New Roman" w:cs="Times New Roman"/>
          <w:sz w:val="28"/>
          <w:szCs w:val="28"/>
        </w:rPr>
        <w:t xml:space="preserve"> доступн</w:t>
      </w:r>
      <w:r>
        <w:rPr>
          <w:rFonts w:ascii="Times New Roman" w:hAnsi="Times New Roman" w:cs="Times New Roman"/>
          <w:sz w:val="28"/>
          <w:szCs w:val="28"/>
        </w:rPr>
        <w:t>і</w:t>
      </w:r>
      <w:r w:rsidRPr="0045096A">
        <w:rPr>
          <w:rFonts w:ascii="Times New Roman" w:hAnsi="Times New Roman" w:cs="Times New Roman"/>
          <w:sz w:val="28"/>
          <w:szCs w:val="28"/>
        </w:rPr>
        <w:t xml:space="preserve"> для здобувачів з інвалідністю зон, зокрема, забезпечити наявність пандусів, ліфтів, автоматичних дверей, доступних вбиралень у навчальних корпусах і гуртожитках, обладнати аудиторії для людей з особливими потребами з нозологіями щодо слуху та зору, створити більше приміщень із врахуванням потреб здобувачів з </w:t>
      </w:r>
      <w:r w:rsidRPr="0045096A">
        <w:rPr>
          <w:rFonts w:ascii="Times New Roman" w:hAnsi="Times New Roman" w:cs="Times New Roman"/>
          <w:sz w:val="28"/>
          <w:szCs w:val="28"/>
        </w:rPr>
        <w:lastRenderedPageBreak/>
        <w:t>інвалідністю, забезпечити доступ до освітніх ресурсів у форматах, адаптованих до різних форм інвалідності.</w:t>
      </w:r>
    </w:p>
    <w:p w:rsidR="0045096A" w:rsidRPr="0045096A" w:rsidRDefault="0045096A" w:rsidP="0045096A">
      <w:pPr>
        <w:pStyle w:val="a4"/>
        <w:numPr>
          <w:ilvl w:val="0"/>
          <w:numId w:val="9"/>
        </w:numPr>
        <w:jc w:val="both"/>
        <w:rPr>
          <w:rFonts w:ascii="Times New Roman" w:hAnsi="Times New Roman" w:cs="Times New Roman"/>
          <w:sz w:val="28"/>
          <w:szCs w:val="28"/>
        </w:rPr>
      </w:pPr>
      <w:r w:rsidRPr="0045096A">
        <w:rPr>
          <w:rFonts w:ascii="Times New Roman" w:hAnsi="Times New Roman" w:cs="Times New Roman"/>
          <w:sz w:val="28"/>
          <w:szCs w:val="28"/>
        </w:rPr>
        <w:t xml:space="preserve">Оновити списки основної рекомендованої літератури в робочих програмах дисциплін та забезпечити повне наповнення електронних курсів на платформі </w:t>
      </w:r>
      <w:r w:rsidRPr="0045096A">
        <w:rPr>
          <w:rFonts w:ascii="Times New Roman" w:hAnsi="Times New Roman" w:cs="Times New Roman"/>
          <w:sz w:val="28"/>
          <w:szCs w:val="28"/>
          <w:lang w:val="en-US"/>
        </w:rPr>
        <w:t>Moodle</w:t>
      </w:r>
      <w:r w:rsidRPr="0045096A">
        <w:rPr>
          <w:rFonts w:ascii="Times New Roman" w:hAnsi="Times New Roman" w:cs="Times New Roman"/>
          <w:sz w:val="28"/>
          <w:szCs w:val="28"/>
        </w:rPr>
        <w:t>.</w:t>
      </w:r>
    </w:p>
    <w:p w:rsidR="0045096A" w:rsidRPr="0045096A" w:rsidRDefault="0045096A" w:rsidP="0045096A">
      <w:pPr>
        <w:pStyle w:val="a4"/>
        <w:numPr>
          <w:ilvl w:val="0"/>
          <w:numId w:val="9"/>
        </w:numPr>
        <w:jc w:val="both"/>
        <w:rPr>
          <w:rFonts w:ascii="Times New Roman" w:hAnsi="Times New Roman" w:cs="Times New Roman"/>
          <w:sz w:val="28"/>
          <w:szCs w:val="28"/>
        </w:rPr>
      </w:pPr>
      <w:r w:rsidRPr="0045096A">
        <w:rPr>
          <w:rFonts w:ascii="Times New Roman" w:hAnsi="Times New Roman" w:cs="Times New Roman"/>
          <w:sz w:val="28"/>
          <w:szCs w:val="28"/>
        </w:rPr>
        <w:t xml:space="preserve">До початку наступного навчального року </w:t>
      </w:r>
      <w:r>
        <w:rPr>
          <w:rFonts w:ascii="Times New Roman" w:hAnsi="Times New Roman" w:cs="Times New Roman"/>
          <w:sz w:val="28"/>
          <w:szCs w:val="28"/>
        </w:rPr>
        <w:t>гаранту</w:t>
      </w:r>
      <w:r w:rsidRPr="0045096A">
        <w:rPr>
          <w:rFonts w:ascii="Times New Roman" w:hAnsi="Times New Roman" w:cs="Times New Roman"/>
          <w:sz w:val="28"/>
          <w:szCs w:val="28"/>
        </w:rPr>
        <w:t xml:space="preserve"> розробити заходи щодо інформування здобувачів стосовно процедури вирішення конфліктів.</w:t>
      </w:r>
    </w:p>
    <w:p w:rsidR="00225304" w:rsidRDefault="00225304" w:rsidP="00225304">
      <w:pPr>
        <w:pStyle w:val="a4"/>
        <w:jc w:val="center"/>
        <w:rPr>
          <w:rFonts w:ascii="Times New Roman" w:eastAsia="SimSun" w:hAnsi="Times New Roman" w:cs="Times New Roman"/>
          <w:b/>
          <w:sz w:val="24"/>
          <w:szCs w:val="24"/>
        </w:rPr>
      </w:pPr>
    </w:p>
    <w:p w:rsidR="00E40E43" w:rsidRPr="00225304" w:rsidRDefault="00E40E43" w:rsidP="00225304">
      <w:pPr>
        <w:pStyle w:val="a4"/>
        <w:jc w:val="center"/>
        <w:rPr>
          <w:rFonts w:ascii="Times New Roman" w:hAnsi="Times New Roman" w:cs="Times New Roman"/>
          <w:b/>
          <w:sz w:val="24"/>
          <w:szCs w:val="24"/>
        </w:rPr>
      </w:pPr>
      <w:r w:rsidRPr="00225304">
        <w:rPr>
          <w:rFonts w:ascii="Times New Roman" w:eastAsia="SimSun" w:hAnsi="Times New Roman" w:cs="Times New Roman"/>
          <w:b/>
          <w:sz w:val="24"/>
          <w:szCs w:val="24"/>
        </w:rPr>
        <w:t xml:space="preserve">Позитивні практики в контексті критерію 7 за </w:t>
      </w:r>
      <w:r w:rsidRPr="00225304">
        <w:rPr>
          <w:rFonts w:ascii="Times New Roman" w:hAnsi="Times New Roman" w:cs="Times New Roman"/>
          <w:b/>
          <w:sz w:val="24"/>
          <w:szCs w:val="24"/>
        </w:rPr>
        <w:t>результатами акредитаційної експертизи за І семестр 2024-2025 н.р.</w:t>
      </w:r>
    </w:p>
    <w:tbl>
      <w:tblPr>
        <w:tblStyle w:val="a3"/>
        <w:tblW w:w="9360" w:type="dxa"/>
        <w:tblInd w:w="-5" w:type="dxa"/>
        <w:tblLayout w:type="fixed"/>
        <w:tblLook w:val="04A0" w:firstRow="1" w:lastRow="0" w:firstColumn="1" w:lastColumn="0" w:noHBand="0" w:noVBand="1"/>
      </w:tblPr>
      <w:tblGrid>
        <w:gridCol w:w="1844"/>
        <w:gridCol w:w="7516"/>
      </w:tblGrid>
      <w:tr w:rsidR="00E40E43" w:rsidRPr="00DA577F" w:rsidTr="00225304">
        <w:tc>
          <w:tcPr>
            <w:tcW w:w="1844"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center"/>
              <w:rPr>
                <w:rFonts w:ascii="Times New Roman" w:hAnsi="Times New Roman" w:cs="Times New Roman"/>
                <w:b/>
                <w:sz w:val="24"/>
                <w:szCs w:val="24"/>
              </w:rPr>
            </w:pPr>
            <w:r w:rsidRPr="00DA577F">
              <w:rPr>
                <w:rFonts w:ascii="Times New Roman" w:hAnsi="Times New Roman" w:cs="Times New Roman"/>
                <w:b/>
                <w:sz w:val="24"/>
                <w:szCs w:val="24"/>
              </w:rPr>
              <w:t>Назва ОП</w:t>
            </w:r>
          </w:p>
        </w:tc>
        <w:tc>
          <w:tcPr>
            <w:tcW w:w="7516"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center"/>
              <w:rPr>
                <w:rFonts w:ascii="Times New Roman" w:hAnsi="Times New Roman" w:cs="Times New Roman"/>
                <w:b/>
                <w:sz w:val="24"/>
                <w:szCs w:val="24"/>
              </w:rPr>
            </w:pPr>
            <w:r w:rsidRPr="00DA577F">
              <w:rPr>
                <w:rFonts w:ascii="Times New Roman" w:hAnsi="Times New Roman" w:cs="Times New Roman"/>
                <w:b/>
                <w:sz w:val="24"/>
                <w:szCs w:val="24"/>
              </w:rPr>
              <w:t>Критерій 7</w:t>
            </w:r>
          </w:p>
        </w:tc>
      </w:tr>
      <w:tr w:rsidR="00E40E43" w:rsidRPr="00DA577F" w:rsidTr="00225304">
        <w:trPr>
          <w:trHeight w:val="3115"/>
        </w:trPr>
        <w:tc>
          <w:tcPr>
            <w:tcW w:w="1844"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ОП Інформатика та інформаційні технології в освіті</w:t>
            </w:r>
          </w:p>
        </w:tc>
        <w:tc>
          <w:tcPr>
            <w:tcW w:w="7516"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lang w:val="ru-RU"/>
              </w:rPr>
            </w:pPr>
            <w:r w:rsidRPr="00DA577F">
              <w:rPr>
                <w:rFonts w:ascii="Times New Roman" w:hAnsi="Times New Roman" w:cs="Times New Roman"/>
                <w:sz w:val="24"/>
                <w:szCs w:val="24"/>
              </w:rPr>
              <w:t xml:space="preserve">Наявна потужна матеріально-технічна база ЧНУ, що забезпечує належний рівень підготовки здобувачів вищої освіти за даною освітньою програмою, зокрема на високому рівні організована робота бібліотеки (доступ до баз даних, інституційний репозитарій, електронний каталог), в якій на високому рівні організований простір для самоосвіти студентів. </w:t>
            </w:r>
            <w:r w:rsidRPr="00DA577F">
              <w:rPr>
                <w:rFonts w:ascii="Times New Roman" w:hAnsi="Times New Roman" w:cs="Times New Roman"/>
                <w:sz w:val="24"/>
                <w:szCs w:val="24"/>
                <w:lang w:val="ru-RU"/>
              </w:rPr>
              <w:t xml:space="preserve">ЧНУ забезпечує безкоштовний доступ учасників освітнього процесу до відповідної інфраструктури та інформаційних ресурсів. Функціонують Центр культури і дозвілля, музеї з екскурсійним обслуговуванням, волонтерський штаб, функціонують гуртки та художні колективи та ін. У ЧНУ значна увага приділяється розвитку інклюзивної освіти, що являє собою гнучку індивідуалізовану систему навчання осіб з особливими потребами. Також, спостерігається повна всебічна підтримка здобувачам вищої освіти з боку адміністрації ЧНУ, відділу з виховної роботи, ради з гуманітарної освіти і виховання, студентського самоврядування, що засвідчує успішну реалізацію забезпечення освітньої, організаційної, інформаційної, консультативної та соціальної підтримки, підтримки фізичного та ментального здоров’я здобувачів вищої освіти, які навчаються за ОПП. </w:t>
            </w:r>
          </w:p>
        </w:tc>
      </w:tr>
      <w:tr w:rsidR="00E40E43" w:rsidRPr="00DA577F" w:rsidTr="00225304">
        <w:trPr>
          <w:trHeight w:val="838"/>
        </w:trPr>
        <w:tc>
          <w:tcPr>
            <w:tcW w:w="1844"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ОП Міжнародний туризм і туроперейтинг</w:t>
            </w:r>
          </w:p>
        </w:tc>
        <w:tc>
          <w:tcPr>
            <w:tcW w:w="7516"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lang w:val="ru-RU"/>
              </w:rPr>
              <w:t>Позитивні практики: кафедральна бібліотека з широкими можливостями забезпечення освітнього процесу; студентський простір «Екватор»; кімната матері і дитини в гуртожитку; медіаційна служба університету.</w:t>
            </w:r>
          </w:p>
        </w:tc>
      </w:tr>
      <w:tr w:rsidR="00E40E43" w:rsidRPr="00DA577F" w:rsidTr="00225304">
        <w:trPr>
          <w:trHeight w:val="1873"/>
        </w:trPr>
        <w:tc>
          <w:tcPr>
            <w:tcW w:w="1844"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ОП Англійська мова і література та друга іноземна мова</w:t>
            </w:r>
          </w:p>
        </w:tc>
        <w:tc>
          <w:tcPr>
            <w:tcW w:w="7516"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Безпечне освітнє середовище (проведення інструктажів з техніки безпеки, відповідність приміщень нормам, наявність укриття, медпункту, психологічної допомоги), яке задовольняє потреби здобувачів освіти (форми зворотного зв’язку, гаряча лінія, можливість звернень через соціальні мережі); - 7.4 – наявність якісних видів підтримки здобувачів освіти (доступ до ресурсів для навчання, інформація через вебсайт, соціальні мережі та безпосередньо від науковопедагогічного персоналу); - 7.5 – належні умови для забезпечення права на освіту осіб з особливими освітніми потребами (широкі двері, пандуси); - 7.6 – чіткі, зрозумілі та доступні процедури вирішення конфліктних ситуацій</w:t>
            </w:r>
          </w:p>
        </w:tc>
      </w:tr>
      <w:tr w:rsidR="00E40E43" w:rsidRPr="00DA577F" w:rsidTr="00225304">
        <w:trPr>
          <w:trHeight w:val="838"/>
        </w:trPr>
        <w:tc>
          <w:tcPr>
            <w:tcW w:w="1844"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ОП Німецька мова і література та англійська мова</w:t>
            </w:r>
          </w:p>
        </w:tc>
        <w:tc>
          <w:tcPr>
            <w:tcW w:w="7516"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lang w:val="ru-RU"/>
              </w:rPr>
            </w:pPr>
            <w:r w:rsidRPr="00DA577F">
              <w:rPr>
                <w:rFonts w:ascii="Times New Roman" w:hAnsi="Times New Roman" w:cs="Times New Roman"/>
                <w:sz w:val="24"/>
                <w:szCs w:val="24"/>
                <w:lang w:val="ru-RU"/>
              </w:rPr>
              <w:t>Позитивною практикою за критерієм ЕГ вважає функціонування в ЗВО Центру соціально-психологічної підтримки для (анонімної) допомоги всім учасникам освітнього процесу, які її потребують.</w:t>
            </w:r>
          </w:p>
        </w:tc>
      </w:tr>
      <w:tr w:rsidR="00E40E43" w:rsidRPr="00DA577F" w:rsidTr="00225304">
        <w:trPr>
          <w:trHeight w:val="1252"/>
        </w:trPr>
        <w:tc>
          <w:tcPr>
            <w:tcW w:w="1844"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lastRenderedPageBreak/>
              <w:t>ОП Англійська мова і зарубіжна література</w:t>
            </w:r>
          </w:p>
        </w:tc>
        <w:tc>
          <w:tcPr>
            <w:tcW w:w="7516"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Для забезпечення навчального процесу використовуються сучасні ресурси, зокрема комп'ютерні класи з доступом до Інтернету, мультимедійні дошки, спеціалізовані аудиторії, а також бібліотечний фонд (підкритерії 7.1 і 7.2). Діє Центр соціально-психологічної підтримки, який надає допомогу всім учасникам освітнього середовища, які цього потребують (підкритерій 7</w:t>
            </w:r>
          </w:p>
        </w:tc>
      </w:tr>
      <w:tr w:rsidR="00E40E43" w:rsidRPr="00DA577F" w:rsidTr="00225304">
        <w:trPr>
          <w:trHeight w:val="1873"/>
        </w:trPr>
        <w:tc>
          <w:tcPr>
            <w:tcW w:w="1844"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ОП Управління персоналом та економіка праці</w:t>
            </w:r>
          </w:p>
        </w:tc>
        <w:tc>
          <w:tcPr>
            <w:tcW w:w="7516"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lang w:val="ru-RU"/>
              </w:rPr>
              <w:t xml:space="preserve">Позитивні практики за критерієм: В ЧНУ ім. Ю. Федьковича забезпечується всебічна освітня, інформаційна, консультативна, соціальна підтримка викладачів і здобувачів вищої освіти за допомогою соціально-психологічного центру, що надає допомогу всім учасникам освітнього процесу на безоплатній основі; діє підключення до локальної мережі </w:t>
            </w:r>
            <w:r w:rsidRPr="00DA577F">
              <w:rPr>
                <w:rFonts w:ascii="Times New Roman" w:hAnsi="Times New Roman" w:cs="Times New Roman"/>
                <w:sz w:val="24"/>
                <w:szCs w:val="24"/>
              </w:rPr>
              <w:t>EDUROAM</w:t>
            </w:r>
            <w:r w:rsidRPr="00DA577F">
              <w:rPr>
                <w:rFonts w:ascii="Times New Roman" w:hAnsi="Times New Roman" w:cs="Times New Roman"/>
                <w:sz w:val="24"/>
                <w:szCs w:val="24"/>
                <w:lang w:val="ru-RU"/>
              </w:rPr>
              <w:t>. В ЗВО розвинута система превентивних заходів щодо запобігання конфліктних ситуацій за допомогою Медіаційної служби, що не лише допомагає уникнути конфліктів в освітньому процесі, але й сприяє формуванню здорового колективного середовища, позитивно впливає на загальну якість освітнього процесу.</w:t>
            </w:r>
          </w:p>
        </w:tc>
      </w:tr>
      <w:tr w:rsidR="00E40E43" w:rsidRPr="00DA577F" w:rsidTr="00225304">
        <w:trPr>
          <w:trHeight w:val="1252"/>
        </w:trPr>
        <w:tc>
          <w:tcPr>
            <w:tcW w:w="1844"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ОП Програмне забезпечення систем</w:t>
            </w:r>
          </w:p>
        </w:tc>
        <w:tc>
          <w:tcPr>
            <w:tcW w:w="7516"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Позитивні практики у контексті Критерію 7: активне залучення представників бізнесу, громадських організацій, закордонних установ для покращення освітнього середовища, забезпечення безпечним умов для всіх учасників освітнього процесу; практика надання безкоштовних психологічних консультацій та всесторонньої підтримки здобувачів вищої освіти та працівників ЗВО.</w:t>
            </w:r>
          </w:p>
        </w:tc>
      </w:tr>
      <w:tr w:rsidR="00E40E43" w:rsidRPr="00DA577F" w:rsidTr="00225304">
        <w:trPr>
          <w:trHeight w:val="1252"/>
        </w:trPr>
        <w:tc>
          <w:tcPr>
            <w:tcW w:w="1844"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ОП</w:t>
            </w:r>
          </w:p>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Системний аналіз</w:t>
            </w:r>
          </w:p>
        </w:tc>
        <w:tc>
          <w:tcPr>
            <w:tcW w:w="7516"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Позитивними практиками ОП є тісна співпраця з ІТ-кластером, зокрема, осучасненя матеріальної бази для студентів за їх участі; студентоцентроване, ергономічне облаштування коридорів, укомплектовані укриття та соціальне забезпечення, зокрема наявність кімнати матері і дитини; результати опитування показують високий відсоток задоволеності здобувачів вищої освіти на даній ОП; проведення бібліотекою різних семінарів та тренінгів за запитом.</w:t>
            </w:r>
          </w:p>
        </w:tc>
      </w:tr>
      <w:tr w:rsidR="00E40E43" w:rsidRPr="00DA577F" w:rsidTr="00225304">
        <w:trPr>
          <w:trHeight w:val="1252"/>
        </w:trPr>
        <w:tc>
          <w:tcPr>
            <w:tcW w:w="1844"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ОП  Географія</w:t>
            </w:r>
          </w:p>
        </w:tc>
        <w:tc>
          <w:tcPr>
            <w:tcW w:w="7516"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lang w:val="ru-RU"/>
              </w:rPr>
            </w:pPr>
            <w:r w:rsidRPr="00DA577F">
              <w:rPr>
                <w:rFonts w:ascii="Times New Roman" w:hAnsi="Times New Roman" w:cs="Times New Roman"/>
                <w:sz w:val="24"/>
                <w:szCs w:val="24"/>
                <w:lang w:val="ru-RU"/>
              </w:rPr>
              <w:t xml:space="preserve">Позитивними практиками є те, що у ЗВО розроблено ефективну систему підтримки осіб з особливими потребами. Освітнє середовище відкрите та доступне до всієї необхідної інформації через веб-сайт, Е-системи </w:t>
            </w:r>
            <w:r w:rsidRPr="00DA577F">
              <w:rPr>
                <w:rFonts w:ascii="Times New Roman" w:hAnsi="Times New Roman" w:cs="Times New Roman"/>
                <w:sz w:val="24"/>
                <w:szCs w:val="24"/>
              </w:rPr>
              <w:t>Moodle</w:t>
            </w:r>
            <w:r w:rsidRPr="00DA577F">
              <w:rPr>
                <w:rFonts w:ascii="Times New Roman" w:hAnsi="Times New Roman" w:cs="Times New Roman"/>
                <w:sz w:val="24"/>
                <w:szCs w:val="24"/>
                <w:lang w:val="ru-RU"/>
              </w:rPr>
              <w:t xml:space="preserve">Позитивними практиками є те, що у ЗВО розроблено ефективну систему підтримки осіб з особливими потребами. Освітнє середовище відкрите та доступне до всієї необхідної інформації через веб-сайт, Е-системи </w:t>
            </w:r>
            <w:r w:rsidRPr="00DA577F">
              <w:rPr>
                <w:rFonts w:ascii="Times New Roman" w:hAnsi="Times New Roman" w:cs="Times New Roman"/>
                <w:sz w:val="24"/>
                <w:szCs w:val="24"/>
              </w:rPr>
              <w:t>Moodle</w:t>
            </w:r>
          </w:p>
        </w:tc>
      </w:tr>
      <w:tr w:rsidR="00E40E43" w:rsidRPr="00DA577F" w:rsidTr="00225304">
        <w:trPr>
          <w:trHeight w:val="1666"/>
        </w:trPr>
        <w:tc>
          <w:tcPr>
            <w:tcW w:w="1844"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rPr>
            </w:pPr>
            <w:r w:rsidRPr="00DA577F">
              <w:rPr>
                <w:rFonts w:ascii="Times New Roman" w:hAnsi="Times New Roman" w:cs="Times New Roman"/>
                <w:sz w:val="24"/>
                <w:szCs w:val="24"/>
              </w:rPr>
              <w:t>ОНП Математика</w:t>
            </w:r>
          </w:p>
        </w:tc>
        <w:tc>
          <w:tcPr>
            <w:tcW w:w="7516" w:type="dxa"/>
            <w:tcBorders>
              <w:top w:val="single" w:sz="4" w:space="0" w:color="auto"/>
              <w:left w:val="single" w:sz="4" w:space="0" w:color="auto"/>
              <w:bottom w:val="single" w:sz="4" w:space="0" w:color="auto"/>
              <w:right w:val="single" w:sz="4" w:space="0" w:color="auto"/>
            </w:tcBorders>
            <w:hideMark/>
          </w:tcPr>
          <w:p w:rsidR="00E40E43" w:rsidRPr="00DA577F" w:rsidRDefault="00E40E43">
            <w:pPr>
              <w:jc w:val="both"/>
              <w:rPr>
                <w:rFonts w:ascii="Times New Roman" w:hAnsi="Times New Roman" w:cs="Times New Roman"/>
                <w:sz w:val="24"/>
                <w:szCs w:val="24"/>
                <w:lang w:val="ru-RU"/>
              </w:rPr>
            </w:pPr>
            <w:r w:rsidRPr="00DA577F">
              <w:rPr>
                <w:rFonts w:ascii="Times New Roman" w:hAnsi="Times New Roman" w:cs="Times New Roman"/>
                <w:sz w:val="24"/>
                <w:szCs w:val="24"/>
                <w:lang w:val="ru-RU"/>
              </w:rPr>
              <w:t xml:space="preserve">Університет надає доступ до електронних ресурсів і консультацій, а також забезпечує безпечне середовище завдяки наявності укриттів. Зокрема, університет має безоплатний доступ до міжбібліотечного абонементу </w:t>
            </w:r>
            <w:r w:rsidRPr="00DA577F">
              <w:rPr>
                <w:rFonts w:ascii="Times New Roman" w:hAnsi="Times New Roman" w:cs="Times New Roman"/>
                <w:sz w:val="24"/>
                <w:szCs w:val="24"/>
              </w:rPr>
              <w:t>RapidILL</w:t>
            </w:r>
            <w:r w:rsidRPr="00DA577F">
              <w:rPr>
                <w:rFonts w:ascii="Times New Roman" w:hAnsi="Times New Roman" w:cs="Times New Roman"/>
                <w:sz w:val="24"/>
                <w:szCs w:val="24"/>
                <w:lang w:val="ru-RU"/>
              </w:rPr>
              <w:t xml:space="preserve"> (</w:t>
            </w:r>
            <w:r w:rsidRPr="00DA577F">
              <w:rPr>
                <w:rFonts w:ascii="Times New Roman" w:hAnsi="Times New Roman" w:cs="Times New Roman"/>
                <w:sz w:val="24"/>
                <w:szCs w:val="24"/>
              </w:rPr>
              <w:t>Clarivate</w:t>
            </w:r>
            <w:r w:rsidRPr="00DA577F">
              <w:rPr>
                <w:rFonts w:ascii="Times New Roman" w:hAnsi="Times New Roman" w:cs="Times New Roman"/>
                <w:sz w:val="24"/>
                <w:szCs w:val="24"/>
                <w:lang w:val="ru-RU"/>
              </w:rPr>
              <w:t>), який надає можливість користуватися ресурсами понад 500 бібліотек Європи та США, а університетське видавництво «Рута» сприяє книгообміну з іншими університетами, розширюючи доступ до літератури. Враховуючи високий рівень узгодженості із якісними характеристиками критерію 7 та наявність взірцевих практик: на факультеті є діючий інвертор на випадок блекаутів, який розміщений в аспірантській кімнаті; одне із укриттів обладнане та придатне до здійснення навчального процесу; обладнана кімната матері для дитини і, зокрема, одна з аспіранток має дитину, та за потреби користується даною кімнатою.</w:t>
            </w:r>
          </w:p>
        </w:tc>
      </w:tr>
    </w:tbl>
    <w:p w:rsidR="00D7042F" w:rsidRDefault="00D7042F">
      <w:pPr>
        <w:rPr>
          <w:rFonts w:ascii="Times New Roman" w:hAnsi="Times New Roman" w:cs="Times New Roman"/>
          <w:sz w:val="28"/>
          <w:szCs w:val="28"/>
        </w:rPr>
      </w:pPr>
    </w:p>
    <w:p w:rsidR="00DA446E" w:rsidRPr="00B53E7D" w:rsidRDefault="00DA446E">
      <w:pPr>
        <w:rPr>
          <w:rFonts w:ascii="Times New Roman" w:hAnsi="Times New Roman" w:cs="Times New Roman"/>
          <w:b/>
          <w:i/>
          <w:sz w:val="28"/>
          <w:szCs w:val="28"/>
        </w:rPr>
      </w:pPr>
      <w:r w:rsidRPr="00B53E7D">
        <w:rPr>
          <w:rFonts w:ascii="Times New Roman" w:hAnsi="Times New Roman" w:cs="Times New Roman"/>
          <w:b/>
          <w:i/>
          <w:sz w:val="28"/>
          <w:szCs w:val="28"/>
        </w:rPr>
        <w:t>Критерій 8 Внутрішнє забезпечення якості освітньої програми</w:t>
      </w:r>
    </w:p>
    <w:p w:rsidR="00B53E7D" w:rsidRDefault="00B53E7D" w:rsidP="00B53E7D">
      <w:pPr>
        <w:rPr>
          <w:rFonts w:ascii="Times New Roman" w:hAnsi="Times New Roman" w:cs="Times New Roman"/>
          <w:sz w:val="28"/>
          <w:szCs w:val="28"/>
        </w:rPr>
      </w:pPr>
      <w:r>
        <w:rPr>
          <w:rFonts w:ascii="Times New Roman" w:hAnsi="Times New Roman" w:cs="Times New Roman"/>
          <w:sz w:val="28"/>
          <w:szCs w:val="28"/>
        </w:rPr>
        <w:lastRenderedPageBreak/>
        <w:t>Для більшості освітніх програм встановлено</w:t>
      </w:r>
      <w:r w:rsidRPr="00B53E7D">
        <w:rPr>
          <w:rFonts w:ascii="Times New Roman" w:hAnsi="Times New Roman" w:cs="Times New Roman"/>
          <w:sz w:val="28"/>
          <w:szCs w:val="28"/>
        </w:rPr>
        <w:t xml:space="preserve"> </w:t>
      </w:r>
      <w:r>
        <w:rPr>
          <w:rFonts w:ascii="Times New Roman" w:hAnsi="Times New Roman" w:cs="Times New Roman"/>
          <w:sz w:val="28"/>
          <w:szCs w:val="28"/>
        </w:rPr>
        <w:t>відровідність рівню В за критерієм 8, окрім ОПП Образотворче мистецтво, декоративне мистецтво та реставрація (рівень Е за рішенням ЕГ, ГЕР, НА) та ОП Управління персоналом та економіка праці (рівень Е за рішенням ГЕР, НА).</w:t>
      </w:r>
    </w:p>
    <w:p w:rsidR="0045096A" w:rsidRDefault="0045096A" w:rsidP="0045096A">
      <w:pPr>
        <w:rPr>
          <w:rFonts w:ascii="Times New Roman" w:hAnsi="Times New Roman" w:cs="Times New Roman"/>
          <w:sz w:val="28"/>
          <w:szCs w:val="28"/>
        </w:rPr>
      </w:pPr>
      <w:r>
        <w:rPr>
          <w:rFonts w:ascii="Times New Roman" w:hAnsi="Times New Roman" w:cs="Times New Roman"/>
          <w:sz w:val="28"/>
          <w:szCs w:val="28"/>
        </w:rPr>
        <w:t>Рекомендації за критерієм 8, що часто зустрічаються</w:t>
      </w:r>
      <w:r w:rsidR="00B7615B" w:rsidRPr="00B7615B">
        <w:rPr>
          <w:rFonts w:ascii="Times New Roman" w:hAnsi="Times New Roman" w:cs="Times New Roman"/>
          <w:sz w:val="28"/>
          <w:szCs w:val="28"/>
        </w:rPr>
        <w:t xml:space="preserve"> </w:t>
      </w:r>
      <w:r w:rsidR="00B7615B">
        <w:rPr>
          <w:rFonts w:ascii="Times New Roman" w:hAnsi="Times New Roman" w:cs="Times New Roman"/>
          <w:sz w:val="28"/>
          <w:szCs w:val="28"/>
        </w:rPr>
        <w:t>у звітах ЕГ та експертних висновках ГЕР</w:t>
      </w:r>
      <w:r>
        <w:rPr>
          <w:rFonts w:ascii="Times New Roman" w:hAnsi="Times New Roman" w:cs="Times New Roman"/>
          <w:sz w:val="28"/>
          <w:szCs w:val="28"/>
        </w:rPr>
        <w:t>:</w:t>
      </w:r>
    </w:p>
    <w:p w:rsidR="00DA446E" w:rsidRPr="00B6056B" w:rsidRDefault="00B6056B" w:rsidP="00B6056B">
      <w:pPr>
        <w:pStyle w:val="a4"/>
        <w:numPr>
          <w:ilvl w:val="0"/>
          <w:numId w:val="10"/>
        </w:numPr>
        <w:rPr>
          <w:rFonts w:ascii="Times New Roman" w:hAnsi="Times New Roman" w:cs="Times New Roman"/>
          <w:sz w:val="28"/>
          <w:szCs w:val="28"/>
        </w:rPr>
      </w:pPr>
      <w:r w:rsidRPr="00B6056B">
        <w:rPr>
          <w:rFonts w:ascii="Times New Roman" w:hAnsi="Times New Roman" w:cs="Times New Roman"/>
          <w:sz w:val="28"/>
          <w:szCs w:val="28"/>
        </w:rPr>
        <w:t>Відповідальним за систему внутрішнього забезпечення залучити більше здобувачів до процесу періодичного перегляду ОП та активізувати роботу професіоналів практиків під час перегляду ОПП.</w:t>
      </w:r>
    </w:p>
    <w:p w:rsidR="00B6056B" w:rsidRPr="00B6056B" w:rsidRDefault="00B6056B" w:rsidP="00B6056B">
      <w:pPr>
        <w:pStyle w:val="a4"/>
        <w:numPr>
          <w:ilvl w:val="0"/>
          <w:numId w:val="10"/>
        </w:numPr>
        <w:rPr>
          <w:rFonts w:ascii="Times New Roman" w:hAnsi="Times New Roman" w:cs="Times New Roman"/>
          <w:sz w:val="28"/>
          <w:szCs w:val="28"/>
        </w:rPr>
      </w:pPr>
      <w:r>
        <w:rPr>
          <w:rFonts w:ascii="Times New Roman" w:hAnsi="Times New Roman" w:cs="Times New Roman"/>
          <w:sz w:val="28"/>
          <w:szCs w:val="28"/>
        </w:rPr>
        <w:t>Планування та корекція</w:t>
      </w:r>
      <w:r w:rsidRPr="00B6056B">
        <w:rPr>
          <w:rFonts w:ascii="Times New Roman" w:hAnsi="Times New Roman" w:cs="Times New Roman"/>
          <w:sz w:val="28"/>
          <w:szCs w:val="28"/>
        </w:rPr>
        <w:t xml:space="preserve"> роботи щодо забезпечення тісної взаємодії всіх учасників освітнього процесу, структурних підрозділів та керівництва Університету.</w:t>
      </w:r>
    </w:p>
    <w:p w:rsidR="00B6056B" w:rsidRPr="00B6056B" w:rsidRDefault="00B6056B" w:rsidP="00E40E43">
      <w:pPr>
        <w:pStyle w:val="a4"/>
        <w:numPr>
          <w:ilvl w:val="0"/>
          <w:numId w:val="10"/>
        </w:numPr>
        <w:jc w:val="both"/>
        <w:rPr>
          <w:rFonts w:ascii="Times New Roman" w:hAnsi="Times New Roman" w:cs="Times New Roman"/>
          <w:sz w:val="28"/>
          <w:szCs w:val="28"/>
        </w:rPr>
      </w:pPr>
      <w:r>
        <w:rPr>
          <w:rFonts w:ascii="Times New Roman" w:hAnsi="Times New Roman" w:cs="Times New Roman"/>
          <w:sz w:val="28"/>
          <w:szCs w:val="28"/>
        </w:rPr>
        <w:t>Ро</w:t>
      </w:r>
      <w:r w:rsidRPr="00B6056B">
        <w:rPr>
          <w:rFonts w:ascii="Times New Roman" w:hAnsi="Times New Roman" w:cs="Times New Roman"/>
          <w:sz w:val="28"/>
          <w:szCs w:val="28"/>
        </w:rPr>
        <w:t xml:space="preserve">зширити можливості </w:t>
      </w:r>
      <w:r w:rsidR="00D2347A" w:rsidRPr="00B6056B">
        <w:rPr>
          <w:rFonts w:ascii="Times New Roman" w:hAnsi="Times New Roman" w:cs="Times New Roman"/>
          <w:sz w:val="28"/>
          <w:szCs w:val="28"/>
        </w:rPr>
        <w:t>для проходження студентами практики на базі підприємств і організацій роботодавців</w:t>
      </w:r>
      <w:r w:rsidR="00D2347A">
        <w:rPr>
          <w:rFonts w:ascii="Times New Roman" w:hAnsi="Times New Roman" w:cs="Times New Roman"/>
          <w:sz w:val="28"/>
          <w:szCs w:val="28"/>
        </w:rPr>
        <w:t xml:space="preserve">  для п</w:t>
      </w:r>
      <w:r w:rsidRPr="00B6056B">
        <w:rPr>
          <w:rFonts w:ascii="Times New Roman" w:hAnsi="Times New Roman" w:cs="Times New Roman"/>
          <w:sz w:val="28"/>
          <w:szCs w:val="28"/>
        </w:rPr>
        <w:t xml:space="preserve">ідвищення якості практичної підготовки </w:t>
      </w:r>
    </w:p>
    <w:p w:rsidR="00D2347A" w:rsidRPr="00B6056B" w:rsidRDefault="00B6056B" w:rsidP="00E40E43">
      <w:pPr>
        <w:pStyle w:val="a4"/>
        <w:numPr>
          <w:ilvl w:val="0"/>
          <w:numId w:val="10"/>
        </w:numPr>
        <w:jc w:val="both"/>
        <w:rPr>
          <w:rFonts w:ascii="Times New Roman" w:hAnsi="Times New Roman" w:cs="Times New Roman"/>
          <w:sz w:val="28"/>
          <w:szCs w:val="28"/>
        </w:rPr>
      </w:pPr>
      <w:r w:rsidRPr="00B6056B">
        <w:rPr>
          <w:rFonts w:ascii="Times New Roman" w:hAnsi="Times New Roman" w:cs="Times New Roman"/>
          <w:sz w:val="28"/>
          <w:szCs w:val="28"/>
        </w:rPr>
        <w:t>Впровадити систематичне опитування випускників щодо їх працевлаштування та карʼєрного розвитку. Започаткувати відповідну базу даних випускників</w:t>
      </w:r>
      <w:r w:rsidR="00D2347A">
        <w:rPr>
          <w:rFonts w:ascii="Times New Roman" w:hAnsi="Times New Roman" w:cs="Times New Roman"/>
          <w:sz w:val="28"/>
          <w:szCs w:val="28"/>
        </w:rPr>
        <w:t>,</w:t>
      </w:r>
      <w:r w:rsidR="00D2347A" w:rsidRPr="00D2347A">
        <w:rPr>
          <w:rFonts w:ascii="Times New Roman" w:hAnsi="Times New Roman" w:cs="Times New Roman"/>
          <w:sz w:val="28"/>
          <w:szCs w:val="28"/>
        </w:rPr>
        <w:t xml:space="preserve"> </w:t>
      </w:r>
      <w:r w:rsidR="00D2347A" w:rsidRPr="00B6056B">
        <w:rPr>
          <w:rFonts w:ascii="Times New Roman" w:hAnsi="Times New Roman" w:cs="Times New Roman"/>
          <w:sz w:val="28"/>
          <w:szCs w:val="28"/>
        </w:rPr>
        <w:t>створити єдину систему моніторингу кар'єрного шляху випускників та студентів, постійно аналізуючи результати моніторингу.</w:t>
      </w:r>
    </w:p>
    <w:p w:rsidR="00B6056B" w:rsidRPr="00B6056B" w:rsidRDefault="00D2347A" w:rsidP="00E40E43">
      <w:pPr>
        <w:pStyle w:val="a4"/>
        <w:numPr>
          <w:ilvl w:val="0"/>
          <w:numId w:val="10"/>
        </w:numPr>
        <w:jc w:val="both"/>
        <w:rPr>
          <w:rFonts w:ascii="Times New Roman" w:hAnsi="Times New Roman" w:cs="Times New Roman"/>
          <w:sz w:val="28"/>
          <w:szCs w:val="28"/>
        </w:rPr>
      </w:pPr>
      <w:r>
        <w:rPr>
          <w:rFonts w:ascii="Times New Roman" w:hAnsi="Times New Roman" w:cs="Times New Roman"/>
          <w:sz w:val="28"/>
          <w:szCs w:val="28"/>
        </w:rPr>
        <w:t>Р</w:t>
      </w:r>
      <w:r w:rsidR="00B6056B" w:rsidRPr="00B6056B">
        <w:rPr>
          <w:rFonts w:ascii="Times New Roman" w:hAnsi="Times New Roman" w:cs="Times New Roman"/>
          <w:sz w:val="28"/>
          <w:szCs w:val="28"/>
        </w:rPr>
        <w:t>озробити чітку методологію збору даних, зокрема визначити основні методи збору інформації (опитування, інтерв’ю, онлайн-платформи).</w:t>
      </w:r>
    </w:p>
    <w:p w:rsidR="00B6056B" w:rsidRPr="00B6056B" w:rsidRDefault="00B6056B" w:rsidP="00E40E43">
      <w:pPr>
        <w:pStyle w:val="a4"/>
        <w:numPr>
          <w:ilvl w:val="0"/>
          <w:numId w:val="10"/>
        </w:numPr>
        <w:jc w:val="both"/>
        <w:rPr>
          <w:rFonts w:ascii="Times New Roman" w:hAnsi="Times New Roman" w:cs="Times New Roman"/>
          <w:sz w:val="28"/>
          <w:szCs w:val="28"/>
        </w:rPr>
      </w:pPr>
      <w:r w:rsidRPr="00B6056B">
        <w:rPr>
          <w:rFonts w:ascii="Times New Roman" w:hAnsi="Times New Roman" w:cs="Times New Roman"/>
          <w:sz w:val="28"/>
          <w:szCs w:val="28"/>
        </w:rPr>
        <w:t>розробити заходи та здійснювати контроль за їх виконанням щодо проведення щорічної перевірки розміщення повнотекстових кваліфікаційних робіт всіх здобувачів вищої освіти згідно вимог стандартів, зокрема здобувачів цієї ОП.</w:t>
      </w:r>
    </w:p>
    <w:p w:rsidR="00B6056B" w:rsidRPr="00B6056B" w:rsidRDefault="00B6056B" w:rsidP="00E40E43">
      <w:pPr>
        <w:pStyle w:val="a4"/>
        <w:numPr>
          <w:ilvl w:val="0"/>
          <w:numId w:val="10"/>
        </w:numPr>
        <w:jc w:val="both"/>
        <w:rPr>
          <w:rFonts w:ascii="Times New Roman" w:hAnsi="Times New Roman" w:cs="Times New Roman"/>
          <w:sz w:val="28"/>
          <w:szCs w:val="28"/>
        </w:rPr>
      </w:pPr>
      <w:r w:rsidRPr="00B6056B">
        <w:rPr>
          <w:rFonts w:ascii="Times New Roman" w:hAnsi="Times New Roman" w:cs="Times New Roman"/>
          <w:sz w:val="28"/>
          <w:szCs w:val="28"/>
        </w:rPr>
        <w:t>Рекомендуємо здійснювати щорічний перегляд ОП з метою своєчасного урахування побажань усіх учасників освітнього процесу та зберегти практику залучення здобувачів до процедур перегляду й оновлення ОП.</w:t>
      </w:r>
    </w:p>
    <w:p w:rsidR="00B6056B" w:rsidRPr="00B6056B" w:rsidRDefault="00B6056B" w:rsidP="00E40E43">
      <w:pPr>
        <w:pStyle w:val="a4"/>
        <w:numPr>
          <w:ilvl w:val="0"/>
          <w:numId w:val="10"/>
        </w:numPr>
        <w:jc w:val="both"/>
        <w:rPr>
          <w:rFonts w:ascii="Times New Roman" w:hAnsi="Times New Roman" w:cs="Times New Roman"/>
          <w:sz w:val="28"/>
          <w:szCs w:val="28"/>
        </w:rPr>
      </w:pPr>
      <w:r w:rsidRPr="00B6056B">
        <w:rPr>
          <w:rFonts w:ascii="Times New Roman" w:hAnsi="Times New Roman" w:cs="Times New Roman"/>
          <w:sz w:val="28"/>
          <w:szCs w:val="28"/>
        </w:rPr>
        <w:t>Рекомендовано адміністрації продовжувати системний всебічний моніторинг ОПП всіма сервісними службами ЗВО та контролю їх виконання до початку навчального року.</w:t>
      </w:r>
    </w:p>
    <w:p w:rsidR="00225304" w:rsidRDefault="00225304" w:rsidP="00225304">
      <w:pPr>
        <w:pStyle w:val="a4"/>
        <w:ind w:firstLine="696"/>
        <w:jc w:val="center"/>
        <w:rPr>
          <w:rFonts w:ascii="Times New Roman" w:eastAsia="SimSun" w:hAnsi="Times New Roman" w:cs="Times New Roman"/>
          <w:b/>
          <w:sz w:val="24"/>
          <w:szCs w:val="24"/>
        </w:rPr>
      </w:pPr>
    </w:p>
    <w:p w:rsidR="00E40E43" w:rsidRPr="00225304" w:rsidRDefault="00E40E43" w:rsidP="00225304">
      <w:pPr>
        <w:pStyle w:val="a4"/>
        <w:ind w:firstLine="696"/>
        <w:jc w:val="center"/>
        <w:rPr>
          <w:rFonts w:ascii="Times New Roman" w:hAnsi="Times New Roman" w:cs="Times New Roman"/>
          <w:b/>
          <w:sz w:val="24"/>
          <w:szCs w:val="24"/>
        </w:rPr>
      </w:pPr>
      <w:r w:rsidRPr="00225304">
        <w:rPr>
          <w:rFonts w:ascii="Times New Roman" w:eastAsia="SimSun" w:hAnsi="Times New Roman" w:cs="Times New Roman"/>
          <w:b/>
          <w:sz w:val="24"/>
          <w:szCs w:val="24"/>
        </w:rPr>
        <w:t xml:space="preserve">Позитивні практики в контексті критерію 8 за </w:t>
      </w:r>
      <w:r w:rsidRPr="00225304">
        <w:rPr>
          <w:rFonts w:ascii="Times New Roman" w:hAnsi="Times New Roman" w:cs="Times New Roman"/>
          <w:b/>
          <w:sz w:val="24"/>
          <w:szCs w:val="24"/>
        </w:rPr>
        <w:t>результатами акредитаційної експертизи за І семестр 2024-2025 н.р.</w:t>
      </w:r>
    </w:p>
    <w:tbl>
      <w:tblPr>
        <w:tblStyle w:val="a3"/>
        <w:tblW w:w="9356" w:type="dxa"/>
        <w:tblInd w:w="-5" w:type="dxa"/>
        <w:tblLook w:val="04A0" w:firstRow="1" w:lastRow="0" w:firstColumn="1" w:lastColumn="0" w:noHBand="0" w:noVBand="1"/>
      </w:tblPr>
      <w:tblGrid>
        <w:gridCol w:w="1843"/>
        <w:gridCol w:w="7513"/>
      </w:tblGrid>
      <w:tr w:rsidR="00E40E43" w:rsidRPr="00DA577F" w:rsidTr="00AA7F04">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center"/>
              <w:rPr>
                <w:rFonts w:ascii="Times New Roman" w:hAnsi="Times New Roman" w:cs="Times New Roman"/>
                <w:b/>
                <w:sz w:val="24"/>
                <w:szCs w:val="24"/>
              </w:rPr>
            </w:pPr>
            <w:r w:rsidRPr="00DA577F">
              <w:rPr>
                <w:rFonts w:ascii="Times New Roman" w:hAnsi="Times New Roman" w:cs="Times New Roman"/>
                <w:b/>
                <w:sz w:val="24"/>
                <w:szCs w:val="24"/>
              </w:rPr>
              <w:t>Назва ОП</w:t>
            </w:r>
          </w:p>
        </w:tc>
        <w:tc>
          <w:tcPr>
            <w:tcW w:w="751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center"/>
              <w:rPr>
                <w:rFonts w:ascii="Times New Roman" w:hAnsi="Times New Roman" w:cs="Times New Roman"/>
                <w:b/>
                <w:sz w:val="24"/>
                <w:szCs w:val="24"/>
              </w:rPr>
            </w:pPr>
            <w:r w:rsidRPr="00DA577F">
              <w:rPr>
                <w:rFonts w:ascii="Times New Roman" w:hAnsi="Times New Roman" w:cs="Times New Roman"/>
                <w:b/>
                <w:sz w:val="24"/>
                <w:szCs w:val="24"/>
              </w:rPr>
              <w:t>Критерій 8</w:t>
            </w:r>
          </w:p>
        </w:tc>
      </w:tr>
      <w:tr w:rsidR="00E40E43" w:rsidRPr="00DA577F" w:rsidTr="00AA7F04">
        <w:trPr>
          <w:trHeight w:val="1666"/>
        </w:trPr>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Інформатика та інформаційні технології в освіті</w:t>
            </w:r>
          </w:p>
        </w:tc>
        <w:tc>
          <w:tcPr>
            <w:tcW w:w="7513"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lang w:val="ru-RU"/>
              </w:rPr>
              <w:t xml:space="preserve">ЧНУ постійно дотримується визначених та розроблених ним процедур моніторингу та аудиту якості освітніх програм. Діє Центр забезпечення якості вищої освіти, який забезпечує дотримання якості освітньої діяльності та вищої освіти відповідно до регламентуючих документів. В академічній спільноті ЧНУ сформована культура якості, яка сприяє розвитку ОПП та здійсненню належної освітньої діяльності за ОПП. Здобувачі вищої освіти, академічний персонал і роботодавці долучаються до процесу перегляду ОПП. Удосконалено освітню </w:t>
            </w:r>
            <w:r w:rsidRPr="00DA577F">
              <w:rPr>
                <w:rFonts w:ascii="Times New Roman" w:hAnsi="Times New Roman" w:cs="Times New Roman"/>
                <w:sz w:val="24"/>
                <w:szCs w:val="24"/>
                <w:lang w:val="ru-RU"/>
              </w:rPr>
              <w:lastRenderedPageBreak/>
              <w:t>програму відповідно до зауважень та пропозицій акредитацій інших ОПП.</w:t>
            </w:r>
          </w:p>
        </w:tc>
      </w:tr>
      <w:tr w:rsidR="00E40E43" w:rsidRPr="00DA577F" w:rsidTr="00AA7F04">
        <w:trPr>
          <w:trHeight w:val="631"/>
        </w:trPr>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lastRenderedPageBreak/>
              <w:t>ОП Міжнародний туризм і туроперейтинг</w:t>
            </w:r>
          </w:p>
        </w:tc>
        <w:tc>
          <w:tcPr>
            <w:tcW w:w="7513"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В</w:t>
            </w:r>
            <w:r w:rsidRPr="00DA577F">
              <w:rPr>
                <w:rFonts w:ascii="Times New Roman" w:hAnsi="Times New Roman" w:cs="Times New Roman"/>
                <w:sz w:val="24"/>
                <w:szCs w:val="24"/>
                <w:lang w:val="ru-RU"/>
              </w:rPr>
              <w:t xml:space="preserve"> академічній спільноті Університету йде процес становлення системи культури якості, яка сприяє постійному розвитку освітньої діяльності за ОП</w:t>
            </w:r>
          </w:p>
        </w:tc>
      </w:tr>
      <w:tr w:rsidR="00E40E43" w:rsidRPr="00DA577F" w:rsidTr="00AA7F04">
        <w:trPr>
          <w:trHeight w:val="1666"/>
        </w:trPr>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Англійська мова і література та друга іноземна мова</w:t>
            </w:r>
          </w:p>
        </w:tc>
        <w:tc>
          <w:tcPr>
            <w:tcW w:w="7513"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Університет ефективно збирає і враховує рекомендації та пропозиції зацікавлених сторін щодо вдосконалення ОП: студентів, роботодавців, випускників (впроваджено онлайнанкетування, організовано аналіз результатів та процедури їх впровадження; налагоджено комунікацію через соціальні мережі, засідання кафедри, круглі столи; активно діє Асоціація випускників). За підкритеріями 8.5, 8.6 і 8.7 університет здійснює ефективні заходи щодо забезпечення вимог системи внутрішнього та зовнішнього забезпечення якості освіти, своєчасно реагує на недоліки та пропозиції щодо покращення діяльності освітніх прогр</w:t>
            </w:r>
          </w:p>
        </w:tc>
      </w:tr>
      <w:tr w:rsidR="00E40E43" w:rsidRPr="00DA577F" w:rsidTr="00AA7F04">
        <w:trPr>
          <w:trHeight w:val="631"/>
        </w:trPr>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Англійська мова і зарубіжна література</w:t>
            </w:r>
          </w:p>
        </w:tc>
        <w:tc>
          <w:tcPr>
            <w:tcW w:w="7513"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lang w:val="ru-RU"/>
              </w:rPr>
              <w:t xml:space="preserve">У ЗВО функціонує розгалужена система контролю та оцінювання якості навчання за допомогою </w:t>
            </w:r>
            <w:r w:rsidRPr="00DA577F">
              <w:rPr>
                <w:rFonts w:ascii="Times New Roman" w:hAnsi="Times New Roman" w:cs="Times New Roman"/>
                <w:sz w:val="24"/>
                <w:szCs w:val="24"/>
              </w:rPr>
              <w:t>Центру забезпечення якості освіти.</w:t>
            </w:r>
          </w:p>
        </w:tc>
      </w:tr>
      <w:tr w:rsidR="00E40E43" w:rsidRPr="00DA577F" w:rsidTr="00AA7F04">
        <w:trPr>
          <w:trHeight w:val="1666"/>
        </w:trPr>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Управління персоналом та економіка праці</w:t>
            </w:r>
          </w:p>
        </w:tc>
        <w:tc>
          <w:tcPr>
            <w:tcW w:w="7513"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lang w:val="ru-RU"/>
              </w:rPr>
              <w:t>Позитивні практики: Багатоступінчаста система моніторингу та активний зворотний зв'язок з академічною спільнотою сприяє удосконаленню ОПП; наявна комунікація з випускниками- роботодавцями ОПП підвищує якість освітнього процесу та актуалізує ОК відповідно до вимог ринку. Налагоджена система комунікації зі студентським Сторінка 24 самоврядуванням для врахування потреб студентства в освітньому процесі. Сформована на високому рівні за участю Центру забезпечення якості вищої освіти культура якості освіти Університету. 4. Вибудовані освітні сходи: від бакалавра до аспіранта.</w:t>
            </w:r>
          </w:p>
        </w:tc>
      </w:tr>
      <w:tr w:rsidR="00E40E43" w:rsidRPr="00DA577F" w:rsidTr="00AA7F04">
        <w:trPr>
          <w:trHeight w:val="1045"/>
        </w:trPr>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Програмне забезпечення систем</w:t>
            </w:r>
          </w:p>
        </w:tc>
        <w:tc>
          <w:tcPr>
            <w:tcW w:w="7513"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lang w:val="ru-RU"/>
              </w:rPr>
              <w:t xml:space="preserve">Позитивні практики за критерієм: 1. В академічній спільноті ЧНУ сформовано культуру якості. 2. Зацікавленість роботодавців, мотивованих до співпраці в сфері удосконалення ОП та підготовці висококваліфікованих майбутніх працівників. </w:t>
            </w:r>
            <w:r w:rsidRPr="00DA577F">
              <w:rPr>
                <w:rFonts w:ascii="Times New Roman" w:hAnsi="Times New Roman" w:cs="Times New Roman"/>
                <w:sz w:val="24"/>
                <w:szCs w:val="24"/>
              </w:rPr>
              <w:t>3. Роботодавці на постійній основі залучаются до освітнього процесу.</w:t>
            </w:r>
          </w:p>
        </w:tc>
      </w:tr>
      <w:tr w:rsidR="00E40E43" w:rsidRPr="00DA577F" w:rsidTr="00AA7F04">
        <w:trPr>
          <w:trHeight w:val="1045"/>
        </w:trPr>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w:t>
            </w:r>
          </w:p>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Системний аналіз</w:t>
            </w:r>
          </w:p>
        </w:tc>
        <w:tc>
          <w:tcPr>
            <w:tcW w:w="7513"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Позитивною практикою у контексті Критерію 8 ЕГ відмічає той факт, що в ЗВО здійснюється регулярний перегляд ОП із залученням здобувачів та широкого спектру інших стейкхолдерів (роботодавців, партнерів, баз практики, випускників, представників академічної спільноти інших ЗВО, науково-дослідних інститутів).</w:t>
            </w:r>
          </w:p>
        </w:tc>
      </w:tr>
      <w:tr w:rsidR="00E40E43" w:rsidRPr="00DA577F" w:rsidTr="00AA7F04">
        <w:trPr>
          <w:trHeight w:val="1964"/>
        </w:trPr>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Географія</w:t>
            </w:r>
          </w:p>
        </w:tc>
        <w:tc>
          <w:tcPr>
            <w:tcW w:w="7513"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lang w:val="ru-RU"/>
              </w:rPr>
              <w:t xml:space="preserve">Позитивним досвідом є створення </w:t>
            </w:r>
            <w:proofErr w:type="gramStart"/>
            <w:r w:rsidRPr="00DA577F">
              <w:rPr>
                <w:rFonts w:ascii="Times New Roman" w:hAnsi="Times New Roman" w:cs="Times New Roman"/>
                <w:sz w:val="24"/>
                <w:szCs w:val="24"/>
                <w:lang w:val="ru-RU"/>
              </w:rPr>
              <w:t>Ради</w:t>
            </w:r>
            <w:proofErr w:type="gramEnd"/>
            <w:r w:rsidRPr="00DA577F">
              <w:rPr>
                <w:rFonts w:ascii="Times New Roman" w:hAnsi="Times New Roman" w:cs="Times New Roman"/>
                <w:sz w:val="24"/>
                <w:szCs w:val="24"/>
                <w:lang w:val="ru-RU"/>
              </w:rPr>
              <w:t xml:space="preserve"> стейкхолдерів географічного факультету. В університеті функціонує ефективна система забезпечення якості освіти, яка реалізовується через опитування, всіх учасників освітнього процесу. Здобувачів щодо задоволення їх навчання на ОПП; НПП для розуміння їхніх потреб та бачення розвитку ОПП; роботодавців чи задоволені вони підготовкою майбутнього фахівця. Здобувачі приймають участь у засіданні кафедри географії України та регіоналіістики де пропонують шляхи удосконалення якості освіти на ОПП. Все вище перераховане дозволяє ефективно визначати слабкі сторони та оперативно їх усувати. Функціонує практика збирання, аналізу інформації щодо кар’єрного шляху випускників. </w:t>
            </w:r>
          </w:p>
        </w:tc>
      </w:tr>
      <w:tr w:rsidR="00E40E43" w:rsidRPr="00DA577F" w:rsidTr="00AA7F04">
        <w:trPr>
          <w:trHeight w:val="1666"/>
        </w:trPr>
        <w:tc>
          <w:tcPr>
            <w:tcW w:w="184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rPr>
              <w:lastRenderedPageBreak/>
              <w:t xml:space="preserve">ОП </w:t>
            </w:r>
            <w:r w:rsidRPr="00DA577F">
              <w:rPr>
                <w:rFonts w:ascii="Times New Roman" w:hAnsi="Times New Roman" w:cs="Times New Roman"/>
                <w:sz w:val="24"/>
                <w:szCs w:val="24"/>
                <w:lang w:val="ru-RU"/>
              </w:rPr>
              <w:t>Менеджмент туристичної індустрії Менеджмент туристичної індустрії</w:t>
            </w:r>
          </w:p>
        </w:tc>
        <w:tc>
          <w:tcPr>
            <w:tcW w:w="7513"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запроваджена практика популяризації серед учасників освітнього процесу культури якості, яка сприяє розвитку ОПП та освітньої діяльності за цією програмою; здійснюється анкетування здобувачів вищої освіти, стейкголдери мотивовані та готові до подальшого розвитку ОППзапроваджена практика популяризації серед учасників освітнього процесу культури якості, яка сприяє розвитку ОПП та освітньої діяльності за цією програмою; здійснюється анкетування здобувачів вищої освіти, стейкголдери мотивовані та готові до подальшого розвитку ОПП</w:t>
            </w:r>
          </w:p>
        </w:tc>
      </w:tr>
      <w:tr w:rsidR="00E40E43" w:rsidRPr="00DA577F" w:rsidTr="00AA7F04">
        <w:trPr>
          <w:trHeight w:val="1449"/>
        </w:trPr>
        <w:tc>
          <w:tcPr>
            <w:tcW w:w="1843" w:type="dxa"/>
            <w:hideMark/>
          </w:tcPr>
          <w:p w:rsidR="00E40E43" w:rsidRPr="00DA577F" w:rsidRDefault="00E40E43" w:rsidP="00AA7F04">
            <w:pPr>
              <w:rPr>
                <w:rFonts w:ascii="Times New Roman" w:hAnsi="Times New Roman" w:cs="Times New Roman"/>
                <w:sz w:val="24"/>
                <w:szCs w:val="24"/>
                <w:lang w:val="en-US"/>
              </w:rPr>
            </w:pPr>
            <w:r w:rsidRPr="00DA577F">
              <w:rPr>
                <w:rFonts w:ascii="Times New Roman" w:hAnsi="Times New Roman" w:cs="Times New Roman"/>
                <w:sz w:val="24"/>
                <w:szCs w:val="24"/>
              </w:rPr>
              <w:t>ОНП Математика</w:t>
            </w:r>
          </w:p>
        </w:tc>
        <w:tc>
          <w:tcPr>
            <w:tcW w:w="7513" w:type="dxa"/>
            <w:hideMark/>
          </w:tcPr>
          <w:p w:rsidR="00E40E43" w:rsidRPr="00DA577F" w:rsidRDefault="00E40E43" w:rsidP="00AA7F04">
            <w:pPr>
              <w:rPr>
                <w:rFonts w:ascii="Times New Roman" w:hAnsi="Times New Roman" w:cs="Times New Roman"/>
                <w:sz w:val="24"/>
                <w:szCs w:val="24"/>
                <w:lang w:val="ru-RU"/>
              </w:rPr>
            </w:pPr>
            <w:r w:rsidRPr="00DA577F">
              <w:rPr>
                <w:rFonts w:ascii="Times New Roman" w:hAnsi="Times New Roman" w:cs="Times New Roman"/>
                <w:sz w:val="24"/>
                <w:szCs w:val="24"/>
                <w:lang w:val="ru-RU"/>
              </w:rPr>
              <w:t>Позитивні практики: 1. Чат гарантів. 2. Телеграм бот з новинами факультету та університету. 3. Нова посада - проректор з науково-педагогічної роботи та цифрової трансформації. 4. Рада стейкхолдерів факультуту. 5. Пункт незламності в деканаті Чернівецький національний університет імені Юрія Федьковича послідовно дотримується визначених ним процедур розроблення, затвердження, моніторингу та періодичного перегляду даної освітньої програми. Здобувачі освіти залучені до перегляду даної ОП, також до перегляду ОП та інших процедур забезпечення її якості залучені роботодавці. Існує практика моніторингу кар’єрної траєкторії випускників. При перегляді ОП враховуються результати внутрішнього та зовнішнього забезпечення якості вищої освіти; в академічній спільноті Університету наявна культура якості.</w:t>
            </w:r>
          </w:p>
        </w:tc>
      </w:tr>
    </w:tbl>
    <w:p w:rsidR="00E40E43" w:rsidRDefault="00E40E43" w:rsidP="00225304">
      <w:pPr>
        <w:pStyle w:val="a4"/>
        <w:spacing w:after="0" w:line="240" w:lineRule="auto"/>
        <w:jc w:val="both"/>
      </w:pPr>
    </w:p>
    <w:p w:rsidR="00DA446E" w:rsidRPr="00E40E43" w:rsidRDefault="00D7042F">
      <w:pPr>
        <w:rPr>
          <w:rFonts w:ascii="Times New Roman" w:hAnsi="Times New Roman" w:cs="Times New Roman"/>
          <w:b/>
          <w:i/>
          <w:sz w:val="28"/>
          <w:szCs w:val="28"/>
        </w:rPr>
      </w:pPr>
      <w:r w:rsidRPr="00E40E43">
        <w:rPr>
          <w:rFonts w:ascii="Times New Roman" w:hAnsi="Times New Roman" w:cs="Times New Roman"/>
          <w:b/>
          <w:i/>
          <w:sz w:val="28"/>
          <w:szCs w:val="28"/>
        </w:rPr>
        <w:t>Критерій 9 Прозорість та публічність</w:t>
      </w:r>
    </w:p>
    <w:p w:rsidR="007E3551" w:rsidRDefault="007E3551" w:rsidP="0045096A">
      <w:pPr>
        <w:rPr>
          <w:rFonts w:ascii="Times New Roman" w:hAnsi="Times New Roman" w:cs="Times New Roman"/>
          <w:sz w:val="28"/>
          <w:szCs w:val="28"/>
        </w:rPr>
      </w:pPr>
      <w:r w:rsidRPr="007E3551">
        <w:rPr>
          <w:rFonts w:ascii="Times New Roman" w:hAnsi="Times New Roman" w:cs="Times New Roman"/>
          <w:sz w:val="28"/>
          <w:szCs w:val="28"/>
        </w:rPr>
        <w:t>Для всіх освітніх програм встановлено відповідність рівню В за критерієм.</w:t>
      </w:r>
    </w:p>
    <w:p w:rsidR="0045096A" w:rsidRDefault="0045096A" w:rsidP="0045096A">
      <w:pPr>
        <w:rPr>
          <w:rFonts w:ascii="Times New Roman" w:hAnsi="Times New Roman" w:cs="Times New Roman"/>
          <w:sz w:val="28"/>
          <w:szCs w:val="28"/>
        </w:rPr>
      </w:pPr>
      <w:r>
        <w:rPr>
          <w:rFonts w:ascii="Times New Roman" w:hAnsi="Times New Roman" w:cs="Times New Roman"/>
          <w:sz w:val="28"/>
          <w:szCs w:val="28"/>
        </w:rPr>
        <w:t>Рекомендації за критерієм 9, що часто зустрічаються</w:t>
      </w:r>
      <w:r w:rsidR="00B7615B" w:rsidRPr="00B7615B">
        <w:rPr>
          <w:rFonts w:ascii="Times New Roman" w:hAnsi="Times New Roman" w:cs="Times New Roman"/>
          <w:sz w:val="28"/>
          <w:szCs w:val="28"/>
        </w:rPr>
        <w:t xml:space="preserve"> </w:t>
      </w:r>
      <w:r w:rsidR="00B7615B">
        <w:rPr>
          <w:rFonts w:ascii="Times New Roman" w:hAnsi="Times New Roman" w:cs="Times New Roman"/>
          <w:sz w:val="28"/>
          <w:szCs w:val="28"/>
        </w:rPr>
        <w:t>у звітах ЕГ та експертних висновках ГЕР</w:t>
      </w:r>
      <w:r>
        <w:rPr>
          <w:rFonts w:ascii="Times New Roman" w:hAnsi="Times New Roman" w:cs="Times New Roman"/>
          <w:sz w:val="28"/>
          <w:szCs w:val="28"/>
        </w:rPr>
        <w:t>:</w:t>
      </w:r>
    </w:p>
    <w:p w:rsidR="00E40E43" w:rsidRDefault="00851C5E" w:rsidP="00E40E43">
      <w:pPr>
        <w:pStyle w:val="a4"/>
        <w:numPr>
          <w:ilvl w:val="0"/>
          <w:numId w:val="10"/>
        </w:numPr>
        <w:rPr>
          <w:rFonts w:ascii="Times New Roman" w:hAnsi="Times New Roman" w:cs="Times New Roman"/>
          <w:sz w:val="28"/>
          <w:szCs w:val="28"/>
        </w:rPr>
      </w:pPr>
      <w:r>
        <w:rPr>
          <w:rFonts w:ascii="Times New Roman" w:hAnsi="Times New Roman" w:cs="Times New Roman"/>
          <w:sz w:val="28"/>
          <w:szCs w:val="28"/>
        </w:rPr>
        <w:t>Р</w:t>
      </w:r>
      <w:r w:rsidR="00E40E43" w:rsidRPr="00E40E43">
        <w:rPr>
          <w:rFonts w:ascii="Times New Roman" w:hAnsi="Times New Roman" w:cs="Times New Roman"/>
          <w:sz w:val="28"/>
          <w:szCs w:val="28"/>
        </w:rPr>
        <w:t>егулярно синхронізувати інформації про ОП на кафедральній сторінці із більш повною і актуальною інформацією із загальноуніверситетського сайту</w:t>
      </w:r>
    </w:p>
    <w:p w:rsidR="00E40E43" w:rsidRDefault="00851C5E" w:rsidP="00E40E43">
      <w:pPr>
        <w:pStyle w:val="a4"/>
        <w:numPr>
          <w:ilvl w:val="0"/>
          <w:numId w:val="10"/>
        </w:numPr>
        <w:rPr>
          <w:rFonts w:ascii="Times New Roman" w:hAnsi="Times New Roman" w:cs="Times New Roman"/>
          <w:sz w:val="28"/>
          <w:szCs w:val="28"/>
        </w:rPr>
      </w:pPr>
      <w:r>
        <w:rPr>
          <w:rFonts w:ascii="Times New Roman" w:hAnsi="Times New Roman" w:cs="Times New Roman"/>
          <w:sz w:val="28"/>
          <w:szCs w:val="28"/>
        </w:rPr>
        <w:t>П</w:t>
      </w:r>
      <w:r w:rsidR="00E40E43">
        <w:rPr>
          <w:rFonts w:ascii="Times New Roman" w:hAnsi="Times New Roman" w:cs="Times New Roman"/>
          <w:sz w:val="28"/>
          <w:szCs w:val="28"/>
        </w:rPr>
        <w:t xml:space="preserve">родовжувати систематично </w:t>
      </w:r>
      <w:r w:rsidR="00E40E43" w:rsidRPr="00E40E43">
        <w:rPr>
          <w:rFonts w:ascii="Times New Roman" w:hAnsi="Times New Roman" w:cs="Times New Roman"/>
          <w:sz w:val="28"/>
          <w:szCs w:val="28"/>
        </w:rPr>
        <w:t>розміщ</w:t>
      </w:r>
      <w:r w:rsidR="00E40E43">
        <w:rPr>
          <w:rFonts w:ascii="Times New Roman" w:hAnsi="Times New Roman" w:cs="Times New Roman"/>
          <w:sz w:val="28"/>
          <w:szCs w:val="28"/>
        </w:rPr>
        <w:t>увати на сайті Університету</w:t>
      </w:r>
      <w:r w:rsidR="00E40E43" w:rsidRPr="00E40E43">
        <w:rPr>
          <w:rFonts w:ascii="Times New Roman" w:hAnsi="Times New Roman" w:cs="Times New Roman"/>
          <w:sz w:val="28"/>
          <w:szCs w:val="28"/>
        </w:rPr>
        <w:t xml:space="preserve"> повн</w:t>
      </w:r>
      <w:r>
        <w:rPr>
          <w:rFonts w:ascii="Times New Roman" w:hAnsi="Times New Roman" w:cs="Times New Roman"/>
          <w:sz w:val="28"/>
          <w:szCs w:val="28"/>
        </w:rPr>
        <w:t>у інформацію</w:t>
      </w:r>
      <w:r w:rsidR="00E40E43" w:rsidRPr="00E40E43">
        <w:rPr>
          <w:rFonts w:ascii="Times New Roman" w:hAnsi="Times New Roman" w:cs="Times New Roman"/>
          <w:sz w:val="28"/>
          <w:szCs w:val="28"/>
        </w:rPr>
        <w:t xml:space="preserve"> про ОП, її реалізацію, кадровий склад та матеріально-технічне забезпечення, а також тематик кваліфікаційних робіт здобувачів вищої освіти цієї ОП.</w:t>
      </w:r>
    </w:p>
    <w:p w:rsidR="00D7042F" w:rsidRDefault="00E40E43" w:rsidP="00E40E43">
      <w:pPr>
        <w:pStyle w:val="a4"/>
        <w:numPr>
          <w:ilvl w:val="0"/>
          <w:numId w:val="10"/>
        </w:numPr>
        <w:rPr>
          <w:rFonts w:ascii="Times New Roman" w:hAnsi="Times New Roman" w:cs="Times New Roman"/>
          <w:sz w:val="28"/>
          <w:szCs w:val="28"/>
        </w:rPr>
      </w:pPr>
      <w:r w:rsidRPr="00E40E43">
        <w:rPr>
          <w:rFonts w:ascii="Times New Roman" w:hAnsi="Times New Roman" w:cs="Times New Roman"/>
          <w:sz w:val="28"/>
          <w:szCs w:val="28"/>
        </w:rPr>
        <w:t>Продовжувати систематично оновлювати інформацію в профілях НПП, які реалізують ОП, на сторінці випускової кафедри</w:t>
      </w:r>
      <w:r w:rsidR="00851C5E">
        <w:rPr>
          <w:rFonts w:ascii="Times New Roman" w:hAnsi="Times New Roman" w:cs="Times New Roman"/>
          <w:sz w:val="28"/>
          <w:szCs w:val="28"/>
        </w:rPr>
        <w:t>.</w:t>
      </w:r>
    </w:p>
    <w:p w:rsidR="00851C5E" w:rsidRPr="00E40E43" w:rsidRDefault="00851C5E" w:rsidP="00851C5E">
      <w:pPr>
        <w:pStyle w:val="a4"/>
        <w:rPr>
          <w:rFonts w:ascii="Times New Roman" w:hAnsi="Times New Roman" w:cs="Times New Roman"/>
          <w:sz w:val="28"/>
          <w:szCs w:val="28"/>
        </w:rPr>
      </w:pPr>
    </w:p>
    <w:p w:rsidR="00E40E43" w:rsidRPr="00225304" w:rsidRDefault="00E40E43" w:rsidP="00E40E43">
      <w:pPr>
        <w:pStyle w:val="a4"/>
        <w:jc w:val="center"/>
        <w:rPr>
          <w:rFonts w:ascii="Times New Roman" w:hAnsi="Times New Roman" w:cs="Times New Roman"/>
          <w:b/>
          <w:sz w:val="24"/>
          <w:szCs w:val="24"/>
        </w:rPr>
      </w:pPr>
      <w:r w:rsidRPr="00225304">
        <w:rPr>
          <w:rFonts w:ascii="Times New Roman" w:eastAsia="SimSun" w:hAnsi="Times New Roman" w:cs="Times New Roman"/>
          <w:b/>
          <w:sz w:val="24"/>
          <w:szCs w:val="24"/>
        </w:rPr>
        <w:t xml:space="preserve">Позитивні практики в контексті критерію 9 за </w:t>
      </w:r>
      <w:r w:rsidRPr="00225304">
        <w:rPr>
          <w:rFonts w:ascii="Times New Roman" w:hAnsi="Times New Roman" w:cs="Times New Roman"/>
          <w:b/>
          <w:sz w:val="24"/>
          <w:szCs w:val="24"/>
        </w:rPr>
        <w:t>результатами акредитаційної експертизи за І семестр 2024-2025 н.р.</w:t>
      </w:r>
    </w:p>
    <w:tbl>
      <w:tblPr>
        <w:tblStyle w:val="a3"/>
        <w:tblW w:w="9356" w:type="dxa"/>
        <w:tblInd w:w="-5" w:type="dxa"/>
        <w:tblLayout w:type="fixed"/>
        <w:tblLook w:val="04A0" w:firstRow="1" w:lastRow="0" w:firstColumn="1" w:lastColumn="0" w:noHBand="0" w:noVBand="1"/>
      </w:tblPr>
      <w:tblGrid>
        <w:gridCol w:w="2268"/>
        <w:gridCol w:w="7088"/>
      </w:tblGrid>
      <w:tr w:rsidR="00E40E43" w:rsidRPr="00DA577F" w:rsidTr="006106C9">
        <w:tc>
          <w:tcPr>
            <w:tcW w:w="2268"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center"/>
              <w:rPr>
                <w:rFonts w:ascii="Times New Roman" w:hAnsi="Times New Roman" w:cs="Times New Roman"/>
                <w:b/>
                <w:sz w:val="24"/>
                <w:szCs w:val="24"/>
              </w:rPr>
            </w:pPr>
            <w:r w:rsidRPr="00DA577F">
              <w:rPr>
                <w:rFonts w:ascii="Times New Roman" w:hAnsi="Times New Roman" w:cs="Times New Roman"/>
                <w:b/>
                <w:sz w:val="24"/>
                <w:szCs w:val="24"/>
              </w:rPr>
              <w:t>Назва ОП</w:t>
            </w:r>
          </w:p>
        </w:tc>
        <w:tc>
          <w:tcPr>
            <w:tcW w:w="7088"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center"/>
              <w:rPr>
                <w:rFonts w:ascii="Times New Roman" w:hAnsi="Times New Roman" w:cs="Times New Roman"/>
                <w:b/>
                <w:sz w:val="24"/>
                <w:szCs w:val="24"/>
              </w:rPr>
            </w:pPr>
            <w:r w:rsidRPr="00DA577F">
              <w:rPr>
                <w:rFonts w:ascii="Times New Roman" w:hAnsi="Times New Roman" w:cs="Times New Roman"/>
                <w:b/>
                <w:sz w:val="24"/>
                <w:szCs w:val="24"/>
              </w:rPr>
              <w:t>Критерій 9</w:t>
            </w:r>
          </w:p>
        </w:tc>
      </w:tr>
      <w:tr w:rsidR="00E40E43" w:rsidRPr="00DA577F" w:rsidTr="006106C9">
        <w:trPr>
          <w:trHeight w:val="1666"/>
        </w:trPr>
        <w:tc>
          <w:tcPr>
            <w:tcW w:w="2268"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Інформатика та інформаційні технології в освіті</w:t>
            </w:r>
          </w:p>
        </w:tc>
        <w:tc>
          <w:tcPr>
            <w:tcW w:w="7088"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lang w:val="ru-RU"/>
              </w:rPr>
              <w:t xml:space="preserve">Позитивною практикою є розробленість та наявність у вільному доступі ключових документів, якими регулюються права та обов’язки всіх учасників освітнього процесу. Дотримана норма щодо розробки та ряду положень, що гарантують ефективну реалізацію ОПП у ЧНУ. Усі учасники освітнього процесу мають можливість вільного доступу до необхідної документації та інформації, яка стосується ОПП, а також особливостей її виконання. Ця інформація доступна на офіційних веб-сайтах </w:t>
            </w:r>
            <w:r w:rsidRPr="00DA577F">
              <w:rPr>
                <w:rFonts w:ascii="Times New Roman" w:hAnsi="Times New Roman" w:cs="Times New Roman"/>
                <w:sz w:val="24"/>
                <w:szCs w:val="24"/>
                <w:lang w:val="ru-RU"/>
              </w:rPr>
              <w:lastRenderedPageBreak/>
              <w:t xml:space="preserve">університету, факультету та кафедри. </w:t>
            </w:r>
            <w:r w:rsidRPr="00DA577F">
              <w:rPr>
                <w:rFonts w:ascii="Times New Roman" w:hAnsi="Times New Roman" w:cs="Times New Roman"/>
                <w:sz w:val="24"/>
                <w:szCs w:val="24"/>
              </w:rPr>
              <w:t>ОПП відповідає Критерію 9, інноваційних практик не виявлено</w:t>
            </w:r>
          </w:p>
        </w:tc>
      </w:tr>
      <w:tr w:rsidR="00E40E43" w:rsidRPr="00DA577F" w:rsidTr="006106C9">
        <w:trPr>
          <w:trHeight w:val="1045"/>
        </w:trPr>
        <w:tc>
          <w:tcPr>
            <w:tcW w:w="2268"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lastRenderedPageBreak/>
              <w:t>ОП Міжнародний туризм і туроперейтинг</w:t>
            </w:r>
          </w:p>
        </w:tc>
        <w:tc>
          <w:tcPr>
            <w:tcW w:w="7088"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В академічній спільноті Університету наявні чіткі та зрозумілі правила і процедури регулювання прав та обов’язків всіх учасників освітнього процесу. Затверджені ОП знаходяться на сайті у відкритому доступі. Наявність вичерпної та достовірної інформації про ОП, що дозволяє усім стейкхолдерам в повній мірі ознайомитись з її складовими.</w:t>
            </w:r>
          </w:p>
        </w:tc>
      </w:tr>
      <w:tr w:rsidR="00E40E43" w:rsidRPr="00DA577F" w:rsidTr="006106C9">
        <w:trPr>
          <w:trHeight w:val="838"/>
        </w:trPr>
        <w:tc>
          <w:tcPr>
            <w:tcW w:w="2268"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Англійська мова і література та друга іноземна мова</w:t>
            </w:r>
          </w:p>
        </w:tc>
        <w:tc>
          <w:tcPr>
            <w:tcW w:w="7088"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lang w:val="ru-RU"/>
              </w:rPr>
              <w:t>ЕГ вважає позитивною практикою розміщення на сайті ОП аналізу кожного проведеного опитування, а також задокументованої реакції робочої групи на опитування всіх груп стейкголдерів.</w:t>
            </w:r>
          </w:p>
        </w:tc>
      </w:tr>
      <w:tr w:rsidR="00E40E43" w:rsidRPr="00DA577F" w:rsidTr="006106C9">
        <w:trPr>
          <w:trHeight w:val="1045"/>
        </w:trPr>
        <w:tc>
          <w:tcPr>
            <w:tcW w:w="2268"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Англійська мова і зарубіжна література</w:t>
            </w:r>
          </w:p>
        </w:tc>
        <w:tc>
          <w:tcPr>
            <w:tcW w:w="7088"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lang w:val="ru-RU"/>
              </w:rPr>
              <w:t>Позитивною практикою є проведення великої кількості опитувань (НПП, академічна спільнота, роботодавці, випускники, здобувачі). Вкладка зручно облаштована, є поле, де можна залишати розгорнуті коментарі після ознайомлення з проєктом ОП. Результати опитувань і обговорень проекту розміщено в тій самій вкладці для зручного доступу всіх зацікавлених сторін.</w:t>
            </w:r>
          </w:p>
        </w:tc>
      </w:tr>
      <w:tr w:rsidR="00E40E43" w:rsidRPr="00DA577F" w:rsidTr="006106C9">
        <w:trPr>
          <w:trHeight w:val="838"/>
        </w:trPr>
        <w:tc>
          <w:tcPr>
            <w:tcW w:w="2268"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Управління персоналом та економіка праці</w:t>
            </w:r>
          </w:p>
        </w:tc>
        <w:tc>
          <w:tcPr>
            <w:tcW w:w="7088"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lang w:val="ru-RU"/>
              </w:rPr>
              <w:t>Позитивні практики: Сайт ЧНУ ім. Ю. Федьковича дозволяє в повному обсязі задовольнити потреби зацікавлених сторін у потрібній інформації; внутрішні документи розкривають освітній процес, що сприяє залученню зацікавлених сторін до участі у вдосконаленні ОПП.</w:t>
            </w:r>
          </w:p>
        </w:tc>
      </w:tr>
      <w:tr w:rsidR="00E40E43" w:rsidRPr="00DA577F" w:rsidTr="006106C9">
        <w:trPr>
          <w:trHeight w:val="631"/>
        </w:trPr>
        <w:tc>
          <w:tcPr>
            <w:tcW w:w="2268"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Програмне забезпечення систем</w:t>
            </w:r>
          </w:p>
        </w:tc>
        <w:tc>
          <w:tcPr>
            <w:tcW w:w="7088"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lang w:val="ru-RU"/>
              </w:rPr>
              <w:t>Позитивна практика у контексті Критерію 9: постійний перегляд та оновлення нормативної бази діяльності Чернівецького національного університету імені Юрія Федьковича</w:t>
            </w:r>
          </w:p>
        </w:tc>
      </w:tr>
      <w:tr w:rsidR="00E40E43" w:rsidRPr="00DA577F" w:rsidTr="006106C9">
        <w:trPr>
          <w:trHeight w:val="1045"/>
        </w:trPr>
        <w:tc>
          <w:tcPr>
            <w:tcW w:w="2268"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w:t>
            </w:r>
          </w:p>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Системний аналіз</w:t>
            </w:r>
          </w:p>
        </w:tc>
        <w:tc>
          <w:tcPr>
            <w:tcW w:w="7088"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lang w:val="ru-RU"/>
              </w:rPr>
              <w:t>Позитивними практиками ОП є те, що: всі нормативні документи зібрані в одному розділі, що робить їх зручними для пошуку і ознайомлення для всіх учасників освітнього процесу; сайти кафедри математичного моделювання та факультету математики та інформатики є структурованими та інформативними.</w:t>
            </w:r>
          </w:p>
        </w:tc>
      </w:tr>
      <w:tr w:rsidR="00E40E43" w:rsidRPr="00DA577F" w:rsidTr="006106C9">
        <w:trPr>
          <w:trHeight w:val="2247"/>
        </w:trPr>
        <w:tc>
          <w:tcPr>
            <w:tcW w:w="2268"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ОП  Географія</w:t>
            </w:r>
          </w:p>
        </w:tc>
        <w:tc>
          <w:tcPr>
            <w:tcW w:w="7088" w:type="dxa"/>
            <w:tcBorders>
              <w:top w:val="single" w:sz="4" w:space="0" w:color="auto"/>
              <w:left w:val="single" w:sz="4" w:space="0" w:color="auto"/>
              <w:right w:val="single" w:sz="4" w:space="0" w:color="auto"/>
            </w:tcBorders>
            <w:hideMark/>
          </w:tcPr>
          <w:p w:rsidR="00E40E43" w:rsidRPr="00DA577F" w:rsidRDefault="00E40E43" w:rsidP="00E40E43">
            <w:pPr>
              <w:jc w:val="both"/>
              <w:rPr>
                <w:rFonts w:ascii="Times New Roman" w:hAnsi="Times New Roman" w:cs="Times New Roman"/>
                <w:sz w:val="24"/>
                <w:szCs w:val="24"/>
                <w:lang w:val="ru-RU"/>
              </w:rPr>
            </w:pPr>
            <w:r w:rsidRPr="00DA577F">
              <w:rPr>
                <w:rFonts w:ascii="Times New Roman" w:hAnsi="Times New Roman" w:cs="Times New Roman"/>
                <w:sz w:val="24"/>
                <w:szCs w:val="24"/>
              </w:rPr>
              <w:t>Сильними сторонами ОПП є сприяння та впровадження належних вимог до прозорості та публічності, зокрема щодо інформування та підтримки усіх учасників освітнього процесу; також ЗВО досить швидко та якісно реагує на запити які надходять від здобувачів ВО, НПП, роботодавців. Офіційний веб-сайт ЗВО є доступним та простим в користуванні, що сприяє розповсюдженню важливої інформації серед усіх учасників освітнього процесу чи заінтересованих сторін. На факультеті та ЗВО в цілому наявні чіткі правила та процедури, що визначають права та обов’язки всіх учасників освітнього процесу, які є регламентованими локальними нормативно-правовими актами</w:t>
            </w:r>
            <w:r w:rsidRPr="00DA577F">
              <w:rPr>
                <w:rFonts w:ascii="Times New Roman" w:hAnsi="Times New Roman" w:cs="Times New Roman"/>
                <w:sz w:val="24"/>
                <w:szCs w:val="24"/>
              </w:rPr>
              <w:t xml:space="preserve">. </w:t>
            </w:r>
          </w:p>
        </w:tc>
      </w:tr>
      <w:tr w:rsidR="00E40E43" w:rsidRPr="00DA577F" w:rsidTr="006106C9">
        <w:trPr>
          <w:trHeight w:val="1459"/>
        </w:trPr>
        <w:tc>
          <w:tcPr>
            <w:tcW w:w="2268" w:type="dxa"/>
            <w:tcBorders>
              <w:top w:val="single" w:sz="4" w:space="0" w:color="auto"/>
              <w:left w:val="single" w:sz="4" w:space="0" w:color="auto"/>
              <w:bottom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lang w:val="ru-RU"/>
              </w:rPr>
            </w:pPr>
            <w:r w:rsidRPr="00DA577F">
              <w:rPr>
                <w:rFonts w:ascii="Times New Roman" w:hAnsi="Times New Roman" w:cs="Times New Roman"/>
                <w:sz w:val="24"/>
                <w:szCs w:val="24"/>
              </w:rPr>
              <w:t xml:space="preserve">ОП </w:t>
            </w:r>
            <w:r w:rsidRPr="00DA577F">
              <w:rPr>
                <w:rFonts w:ascii="Times New Roman" w:hAnsi="Times New Roman" w:cs="Times New Roman"/>
                <w:sz w:val="24"/>
                <w:szCs w:val="24"/>
                <w:lang w:val="ru-RU"/>
              </w:rPr>
              <w:t>Менеджмент туристичної індустрії Менеджмент туристичної індустрії</w:t>
            </w:r>
          </w:p>
        </w:tc>
        <w:tc>
          <w:tcPr>
            <w:tcW w:w="7088" w:type="dxa"/>
            <w:tcBorders>
              <w:top w:val="single" w:sz="4" w:space="0" w:color="auto"/>
              <w:left w:val="single" w:sz="4" w:space="0" w:color="auto"/>
              <w:right w:val="single" w:sz="4" w:space="0" w:color="auto"/>
            </w:tcBorders>
            <w:hideMark/>
          </w:tcPr>
          <w:p w:rsidR="00E40E43" w:rsidRPr="00DA577F" w:rsidRDefault="00E40E43" w:rsidP="00AA7F04">
            <w:pPr>
              <w:jc w:val="both"/>
              <w:rPr>
                <w:rFonts w:ascii="Times New Roman" w:hAnsi="Times New Roman" w:cs="Times New Roman"/>
                <w:sz w:val="24"/>
                <w:szCs w:val="24"/>
              </w:rPr>
            </w:pPr>
            <w:r w:rsidRPr="00DA577F">
              <w:rPr>
                <w:rFonts w:ascii="Times New Roman" w:hAnsi="Times New Roman" w:cs="Times New Roman"/>
                <w:sz w:val="24"/>
                <w:szCs w:val="24"/>
              </w:rPr>
              <w:t>Позитивними практиками ЕГ відзначає: розміщення оголошень на сайті про етапи обговорення проєкту ОПП; оприлюднення за результатами обговорення проєкту ОПП зведених відомостей щодо пропозицій з боку різних груп стейкхолдерів. Позитивними практиками ЕГ відзначає: розміщення оголошень на сайті про етапи обговорення проєкту ОПП; оприлюднення за результатами обговорення проєкту ОПП зведених відомостей щодо пропозицій з боку різних груп стейкхолдерів.</w:t>
            </w:r>
          </w:p>
        </w:tc>
      </w:tr>
      <w:tr w:rsidR="00E40E43" w:rsidRPr="00DA577F" w:rsidTr="006106C9">
        <w:trPr>
          <w:trHeight w:val="372"/>
        </w:trPr>
        <w:tc>
          <w:tcPr>
            <w:tcW w:w="2268" w:type="dxa"/>
            <w:hideMark/>
          </w:tcPr>
          <w:p w:rsidR="00E40E43" w:rsidRPr="00DA577F" w:rsidRDefault="00E40E43" w:rsidP="00AA7F04">
            <w:pPr>
              <w:rPr>
                <w:rFonts w:ascii="Times New Roman" w:hAnsi="Times New Roman" w:cs="Times New Roman"/>
                <w:sz w:val="24"/>
                <w:szCs w:val="24"/>
                <w:lang w:val="en-US"/>
              </w:rPr>
            </w:pPr>
            <w:r w:rsidRPr="00DA577F">
              <w:rPr>
                <w:rFonts w:ascii="Times New Roman" w:hAnsi="Times New Roman" w:cs="Times New Roman"/>
                <w:sz w:val="24"/>
                <w:szCs w:val="24"/>
              </w:rPr>
              <w:lastRenderedPageBreak/>
              <w:t>ОНП Математика</w:t>
            </w:r>
          </w:p>
        </w:tc>
        <w:tc>
          <w:tcPr>
            <w:tcW w:w="7088" w:type="dxa"/>
            <w:hideMark/>
          </w:tcPr>
          <w:p w:rsidR="00E40E43" w:rsidRPr="00DA577F" w:rsidRDefault="00E40E43" w:rsidP="00AA7F04">
            <w:pPr>
              <w:rPr>
                <w:rFonts w:ascii="Times New Roman" w:hAnsi="Times New Roman" w:cs="Times New Roman"/>
                <w:sz w:val="24"/>
                <w:szCs w:val="24"/>
                <w:lang w:val="ru-RU"/>
              </w:rPr>
            </w:pPr>
            <w:r w:rsidRPr="00DA577F">
              <w:rPr>
                <w:rFonts w:ascii="Times New Roman" w:hAnsi="Times New Roman" w:cs="Times New Roman"/>
                <w:sz w:val="24"/>
                <w:szCs w:val="24"/>
                <w:lang w:val="ru-RU"/>
              </w:rPr>
              <w:t>Адаптивність веб-сайту та використання соціальних мереж для інформування.</w:t>
            </w:r>
          </w:p>
        </w:tc>
      </w:tr>
    </w:tbl>
    <w:p w:rsidR="00E40E43" w:rsidRDefault="00E40E43" w:rsidP="00E40E43">
      <w:pPr>
        <w:spacing w:after="0" w:line="240" w:lineRule="auto"/>
        <w:jc w:val="both"/>
      </w:pPr>
    </w:p>
    <w:p w:rsidR="00225304" w:rsidRDefault="00225304">
      <w:pPr>
        <w:rPr>
          <w:rFonts w:ascii="Times New Roman" w:hAnsi="Times New Roman" w:cs="Times New Roman"/>
          <w:b/>
          <w:i/>
          <w:sz w:val="28"/>
          <w:szCs w:val="28"/>
        </w:rPr>
      </w:pPr>
    </w:p>
    <w:p w:rsidR="00D7042F" w:rsidRPr="00851C5E" w:rsidRDefault="0045096A">
      <w:pPr>
        <w:rPr>
          <w:rFonts w:ascii="Times New Roman" w:hAnsi="Times New Roman" w:cs="Times New Roman"/>
          <w:b/>
          <w:i/>
          <w:sz w:val="28"/>
          <w:szCs w:val="28"/>
        </w:rPr>
      </w:pPr>
      <w:r w:rsidRPr="00851C5E">
        <w:rPr>
          <w:rFonts w:ascii="Times New Roman" w:hAnsi="Times New Roman" w:cs="Times New Roman"/>
          <w:b/>
          <w:i/>
          <w:sz w:val="28"/>
          <w:szCs w:val="28"/>
        </w:rPr>
        <w:t>Критерій 10</w:t>
      </w:r>
      <w:r w:rsidR="00D7042F" w:rsidRPr="00851C5E">
        <w:rPr>
          <w:rFonts w:ascii="Times New Roman" w:hAnsi="Times New Roman" w:cs="Times New Roman"/>
          <w:b/>
          <w:i/>
          <w:sz w:val="28"/>
          <w:szCs w:val="28"/>
        </w:rPr>
        <w:t xml:space="preserve"> Навчання через дослідження</w:t>
      </w:r>
    </w:p>
    <w:p w:rsidR="007E3551" w:rsidRDefault="00851C5E" w:rsidP="0045096A">
      <w:pPr>
        <w:rPr>
          <w:rFonts w:ascii="Times New Roman" w:hAnsi="Times New Roman" w:cs="Times New Roman"/>
          <w:sz w:val="28"/>
          <w:szCs w:val="28"/>
        </w:rPr>
      </w:pPr>
      <w:r>
        <w:rPr>
          <w:rFonts w:ascii="Times New Roman" w:hAnsi="Times New Roman" w:cs="Times New Roman"/>
          <w:sz w:val="28"/>
          <w:szCs w:val="28"/>
        </w:rPr>
        <w:t>За ОНП, акредитованими в звітний період встановлено відповідність рівню В.</w:t>
      </w:r>
    </w:p>
    <w:p w:rsidR="00851C5E" w:rsidRPr="00DA577F" w:rsidRDefault="00851C5E" w:rsidP="00851C5E">
      <w:pPr>
        <w:jc w:val="center"/>
        <w:rPr>
          <w:rFonts w:ascii="Times New Roman" w:hAnsi="Times New Roman" w:cs="Times New Roman"/>
          <w:b/>
          <w:sz w:val="24"/>
          <w:szCs w:val="24"/>
        </w:rPr>
      </w:pPr>
      <w:r w:rsidRPr="00851C5E">
        <w:rPr>
          <w:rFonts w:ascii="Times New Roman" w:hAnsi="Times New Roman" w:cs="Times New Roman"/>
          <w:b/>
        </w:rPr>
        <w:t xml:space="preserve">Висновки та рекомендації за результатами акредитаційної експертизи за І семестр 2024-2025 </w:t>
      </w:r>
      <w:r w:rsidRPr="00DA577F">
        <w:rPr>
          <w:rFonts w:ascii="Times New Roman" w:hAnsi="Times New Roman" w:cs="Times New Roman"/>
          <w:b/>
          <w:sz w:val="24"/>
          <w:szCs w:val="24"/>
        </w:rPr>
        <w:t>н.р. ОП третього рівня</w:t>
      </w:r>
    </w:p>
    <w:tbl>
      <w:tblPr>
        <w:tblStyle w:val="a3"/>
        <w:tblW w:w="9356" w:type="dxa"/>
        <w:tblInd w:w="-5" w:type="dxa"/>
        <w:tblLayout w:type="fixed"/>
        <w:tblLook w:val="04A0" w:firstRow="1" w:lastRow="0" w:firstColumn="1" w:lastColumn="0" w:noHBand="0" w:noVBand="1"/>
      </w:tblPr>
      <w:tblGrid>
        <w:gridCol w:w="2268"/>
        <w:gridCol w:w="7088"/>
      </w:tblGrid>
      <w:tr w:rsidR="00225304" w:rsidRPr="00DA577F" w:rsidTr="00225304">
        <w:tc>
          <w:tcPr>
            <w:tcW w:w="2268" w:type="dxa"/>
            <w:tcBorders>
              <w:top w:val="single" w:sz="4" w:space="0" w:color="auto"/>
              <w:left w:val="single" w:sz="4" w:space="0" w:color="auto"/>
              <w:bottom w:val="single" w:sz="4" w:space="0" w:color="auto"/>
              <w:right w:val="single" w:sz="4" w:space="0" w:color="auto"/>
            </w:tcBorders>
            <w:hideMark/>
          </w:tcPr>
          <w:p w:rsidR="00225304" w:rsidRPr="00DA577F" w:rsidRDefault="00225304" w:rsidP="00AA7F04">
            <w:pPr>
              <w:jc w:val="center"/>
              <w:rPr>
                <w:rFonts w:ascii="Times New Roman" w:hAnsi="Times New Roman" w:cs="Times New Roman"/>
                <w:b/>
                <w:sz w:val="24"/>
                <w:szCs w:val="24"/>
              </w:rPr>
            </w:pPr>
            <w:r w:rsidRPr="00DA577F">
              <w:rPr>
                <w:rFonts w:ascii="Times New Roman" w:hAnsi="Times New Roman" w:cs="Times New Roman"/>
                <w:b/>
                <w:sz w:val="24"/>
                <w:szCs w:val="24"/>
              </w:rPr>
              <w:t>Назва ОП</w:t>
            </w:r>
          </w:p>
        </w:tc>
        <w:tc>
          <w:tcPr>
            <w:tcW w:w="7088" w:type="dxa"/>
            <w:tcBorders>
              <w:top w:val="single" w:sz="4" w:space="0" w:color="auto"/>
              <w:left w:val="single" w:sz="4" w:space="0" w:color="auto"/>
              <w:bottom w:val="single" w:sz="4" w:space="0" w:color="auto"/>
              <w:right w:val="single" w:sz="4" w:space="0" w:color="auto"/>
            </w:tcBorders>
            <w:hideMark/>
          </w:tcPr>
          <w:p w:rsidR="00225304" w:rsidRPr="00DA577F" w:rsidRDefault="00225304" w:rsidP="00AA7F04">
            <w:pPr>
              <w:jc w:val="center"/>
              <w:rPr>
                <w:rFonts w:ascii="Times New Roman" w:hAnsi="Times New Roman" w:cs="Times New Roman"/>
                <w:b/>
                <w:sz w:val="24"/>
                <w:szCs w:val="24"/>
              </w:rPr>
            </w:pPr>
            <w:r w:rsidRPr="00DA577F">
              <w:rPr>
                <w:rFonts w:ascii="Times New Roman" w:hAnsi="Times New Roman" w:cs="Times New Roman"/>
                <w:b/>
                <w:sz w:val="24"/>
                <w:szCs w:val="24"/>
              </w:rPr>
              <w:t>Критерій 9</w:t>
            </w:r>
          </w:p>
        </w:tc>
      </w:tr>
      <w:tr w:rsidR="00851C5E" w:rsidRPr="00DA577F" w:rsidTr="00225304">
        <w:tc>
          <w:tcPr>
            <w:tcW w:w="2268" w:type="dxa"/>
            <w:vMerge w:val="restart"/>
            <w:tcBorders>
              <w:top w:val="single" w:sz="4" w:space="0" w:color="auto"/>
              <w:left w:val="single" w:sz="4" w:space="0" w:color="auto"/>
              <w:bottom w:val="single" w:sz="4" w:space="0" w:color="auto"/>
              <w:right w:val="single" w:sz="4" w:space="0" w:color="auto"/>
            </w:tcBorders>
            <w:hideMark/>
          </w:tcPr>
          <w:p w:rsidR="00851C5E" w:rsidRPr="00DA577F" w:rsidRDefault="00851C5E">
            <w:pPr>
              <w:jc w:val="center"/>
              <w:rPr>
                <w:rFonts w:ascii="Times New Roman" w:hAnsi="Times New Roman" w:cs="Times New Roman"/>
                <w:sz w:val="24"/>
                <w:szCs w:val="24"/>
              </w:rPr>
            </w:pPr>
            <w:r w:rsidRPr="00DA577F">
              <w:rPr>
                <w:rFonts w:ascii="Times New Roman" w:hAnsi="Times New Roman" w:cs="Times New Roman"/>
                <w:sz w:val="24"/>
                <w:szCs w:val="24"/>
              </w:rPr>
              <w:t>ОП</w:t>
            </w:r>
            <w:r w:rsidRPr="00DA577F">
              <w:rPr>
                <w:rFonts w:ascii="Times New Roman" w:hAnsi="Times New Roman" w:cs="Times New Roman"/>
                <w:sz w:val="24"/>
                <w:szCs w:val="24"/>
              </w:rPr>
              <w:t xml:space="preserve"> </w:t>
            </w:r>
            <w:r w:rsidRPr="00DA577F">
              <w:rPr>
                <w:rFonts w:ascii="Times New Roman" w:hAnsi="Times New Roman" w:cs="Times New Roman"/>
                <w:sz w:val="24"/>
                <w:szCs w:val="24"/>
              </w:rPr>
              <w:t>Математика</w:t>
            </w:r>
          </w:p>
        </w:tc>
        <w:tc>
          <w:tcPr>
            <w:tcW w:w="7088" w:type="dxa"/>
            <w:tcBorders>
              <w:top w:val="single" w:sz="4" w:space="0" w:color="auto"/>
              <w:left w:val="single" w:sz="4" w:space="0" w:color="auto"/>
              <w:bottom w:val="single" w:sz="4" w:space="0" w:color="auto"/>
              <w:right w:val="single" w:sz="4" w:space="0" w:color="auto"/>
            </w:tcBorders>
            <w:hideMark/>
          </w:tcPr>
          <w:p w:rsidR="00851C5E" w:rsidRPr="00DA577F" w:rsidRDefault="00851C5E" w:rsidP="00225304">
            <w:pPr>
              <w:jc w:val="both"/>
              <w:rPr>
                <w:rFonts w:ascii="Times New Roman" w:hAnsi="Times New Roman" w:cs="Times New Roman"/>
                <w:sz w:val="24"/>
                <w:szCs w:val="24"/>
              </w:rPr>
            </w:pPr>
            <w:r w:rsidRPr="00DA577F">
              <w:rPr>
                <w:rFonts w:ascii="Times New Roman" w:eastAsia="SimSun" w:hAnsi="Times New Roman" w:cs="Times New Roman"/>
                <w:sz w:val="24"/>
                <w:szCs w:val="24"/>
              </w:rPr>
              <w:t>До січня 2026 року посилити роботу із залучення здобувачів третього освітнього рівня до роботи над науководослідницькими проектами (в тому числі за держбюджетні кошти).</w:t>
            </w:r>
          </w:p>
        </w:tc>
      </w:tr>
      <w:tr w:rsidR="00851C5E" w:rsidRPr="00DA577F" w:rsidTr="00225304">
        <w:tc>
          <w:tcPr>
            <w:tcW w:w="2268" w:type="dxa"/>
            <w:vMerge/>
            <w:tcBorders>
              <w:top w:val="single" w:sz="4" w:space="0" w:color="auto"/>
              <w:left w:val="single" w:sz="4" w:space="0" w:color="auto"/>
              <w:bottom w:val="single" w:sz="4" w:space="0" w:color="auto"/>
              <w:right w:val="single" w:sz="4" w:space="0" w:color="auto"/>
            </w:tcBorders>
            <w:vAlign w:val="center"/>
            <w:hideMark/>
          </w:tcPr>
          <w:p w:rsidR="00851C5E" w:rsidRPr="00DA577F" w:rsidRDefault="00851C5E">
            <w:pP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851C5E" w:rsidRPr="00DA577F" w:rsidRDefault="00851C5E" w:rsidP="00225304">
            <w:pPr>
              <w:jc w:val="both"/>
              <w:rPr>
                <w:rFonts w:ascii="Times New Roman" w:hAnsi="Times New Roman" w:cs="Times New Roman"/>
                <w:sz w:val="24"/>
                <w:szCs w:val="24"/>
              </w:rPr>
            </w:pPr>
            <w:r w:rsidRPr="00DA577F">
              <w:rPr>
                <w:rFonts w:ascii="Times New Roman" w:eastAsia="SimSun" w:hAnsi="Times New Roman" w:cs="Times New Roman"/>
                <w:sz w:val="24"/>
                <w:szCs w:val="24"/>
              </w:rPr>
              <w:t>Рекомендуємо більш активно залучати аспірантів до участі у проєктах: міжнародних, грантових, держбюджетних та ін.</w:t>
            </w:r>
          </w:p>
        </w:tc>
      </w:tr>
      <w:tr w:rsidR="00851C5E" w:rsidRPr="00DA577F" w:rsidTr="00225304">
        <w:tc>
          <w:tcPr>
            <w:tcW w:w="2268" w:type="dxa"/>
            <w:vMerge w:val="restart"/>
            <w:tcBorders>
              <w:top w:val="single" w:sz="4" w:space="0" w:color="auto"/>
              <w:left w:val="single" w:sz="4" w:space="0" w:color="auto"/>
              <w:bottom w:val="single" w:sz="4" w:space="0" w:color="auto"/>
              <w:right w:val="single" w:sz="4" w:space="0" w:color="auto"/>
            </w:tcBorders>
            <w:hideMark/>
          </w:tcPr>
          <w:p w:rsidR="00851C5E" w:rsidRPr="00DA577F" w:rsidRDefault="00851C5E">
            <w:pPr>
              <w:jc w:val="center"/>
              <w:rPr>
                <w:rFonts w:ascii="Times New Roman" w:hAnsi="Times New Roman" w:cs="Times New Roman"/>
                <w:sz w:val="24"/>
                <w:szCs w:val="24"/>
              </w:rPr>
            </w:pPr>
            <w:r w:rsidRPr="00DA577F">
              <w:rPr>
                <w:rFonts w:ascii="Times New Roman" w:hAnsi="Times New Roman" w:cs="Times New Roman"/>
                <w:sz w:val="24"/>
                <w:szCs w:val="24"/>
              </w:rPr>
              <w:t>ОП Освітні педагогічні науки</w:t>
            </w:r>
          </w:p>
        </w:tc>
        <w:tc>
          <w:tcPr>
            <w:tcW w:w="7088" w:type="dxa"/>
            <w:tcBorders>
              <w:top w:val="single" w:sz="4" w:space="0" w:color="auto"/>
              <w:left w:val="single" w:sz="4" w:space="0" w:color="auto"/>
              <w:bottom w:val="single" w:sz="4" w:space="0" w:color="auto"/>
              <w:right w:val="single" w:sz="4" w:space="0" w:color="auto"/>
            </w:tcBorders>
            <w:hideMark/>
          </w:tcPr>
          <w:p w:rsidR="00851C5E" w:rsidRPr="00DA577F" w:rsidRDefault="00851C5E" w:rsidP="00225304">
            <w:pPr>
              <w:jc w:val="both"/>
              <w:rPr>
                <w:rFonts w:ascii="Times New Roman" w:hAnsi="Times New Roman" w:cs="Times New Roman"/>
                <w:sz w:val="24"/>
                <w:szCs w:val="24"/>
              </w:rPr>
            </w:pPr>
            <w:r w:rsidRPr="00DA577F">
              <w:rPr>
                <w:rFonts w:ascii="Times New Roman" w:eastAsia="SimSun" w:hAnsi="Times New Roman" w:cs="Times New Roman"/>
                <w:sz w:val="24"/>
                <w:szCs w:val="24"/>
              </w:rPr>
              <w:t>Мотивувати аспірантів до публікацій у провідних закордонних та вітчизняних фахових виданнях, що індексуються наукометричними базами даних Scopus та WoS; інтенсифікувати заходи щодо залучення здобувачів освіти ОНП до активностей з міжнародної мобільності.</w:t>
            </w:r>
          </w:p>
        </w:tc>
      </w:tr>
      <w:tr w:rsidR="00851C5E" w:rsidRPr="00DA577F" w:rsidTr="00225304">
        <w:tc>
          <w:tcPr>
            <w:tcW w:w="2268" w:type="dxa"/>
            <w:vMerge/>
            <w:tcBorders>
              <w:top w:val="single" w:sz="4" w:space="0" w:color="auto"/>
              <w:left w:val="single" w:sz="4" w:space="0" w:color="auto"/>
              <w:bottom w:val="single" w:sz="4" w:space="0" w:color="auto"/>
              <w:right w:val="single" w:sz="4" w:space="0" w:color="auto"/>
            </w:tcBorders>
            <w:vAlign w:val="center"/>
            <w:hideMark/>
          </w:tcPr>
          <w:p w:rsidR="00851C5E" w:rsidRPr="00DA577F" w:rsidRDefault="00851C5E">
            <w:pP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851C5E" w:rsidRPr="00DA577F" w:rsidRDefault="00851C5E" w:rsidP="00225304">
            <w:pPr>
              <w:jc w:val="both"/>
              <w:rPr>
                <w:rFonts w:ascii="Times New Roman" w:hAnsi="Times New Roman" w:cs="Times New Roman"/>
                <w:sz w:val="24"/>
                <w:szCs w:val="24"/>
              </w:rPr>
            </w:pPr>
            <w:r w:rsidRPr="00DA577F">
              <w:rPr>
                <w:rFonts w:ascii="Times New Roman" w:eastAsia="SimSun" w:hAnsi="Times New Roman" w:cs="Times New Roman"/>
                <w:sz w:val="24"/>
                <w:szCs w:val="24"/>
              </w:rPr>
              <w:t>10.1. Гаранту й науковим керівникам до кінця 2024 р. рекомендовано оновити вкладку з портфоліо аспірантів. Передбачити рубрику щодо звітності аспірантів за проведену упродовж навчального року роботу. 10.2. Науковим керівникам впродовж 2024-2025 н. р. рекомендовано посилити працю щодо підвищення рівня мотивації здобувачів освіти до публікацій у провідних закордонних та вітчизняних фахових виданнях, у тому числі й у співавторстві. 10.3. Гаранту й науковим керівникам впродовж 2024-2025 н. р. рекомендовано посилити заходи щодо залучення здобувачів освіти ОНП до активностей в міжнародній спільноті.</w:t>
            </w:r>
          </w:p>
        </w:tc>
      </w:tr>
    </w:tbl>
    <w:p w:rsidR="00851C5E" w:rsidRDefault="00851C5E" w:rsidP="0045096A">
      <w:pPr>
        <w:rPr>
          <w:rFonts w:ascii="Times New Roman" w:hAnsi="Times New Roman" w:cs="Times New Roman"/>
          <w:sz w:val="28"/>
          <w:szCs w:val="28"/>
        </w:rPr>
      </w:pPr>
    </w:p>
    <w:p w:rsidR="00851C5E" w:rsidRDefault="00851C5E" w:rsidP="0045096A">
      <w:pPr>
        <w:rPr>
          <w:rFonts w:ascii="Times New Roman" w:hAnsi="Times New Roman" w:cs="Times New Roman"/>
          <w:sz w:val="28"/>
          <w:szCs w:val="28"/>
        </w:rPr>
      </w:pPr>
      <w:r>
        <w:rPr>
          <w:rFonts w:ascii="Times New Roman" w:hAnsi="Times New Roman" w:cs="Times New Roman"/>
          <w:sz w:val="28"/>
          <w:szCs w:val="28"/>
        </w:rPr>
        <w:t xml:space="preserve">Сильних сторін та позитивних практик  </w:t>
      </w:r>
      <w:r w:rsidR="0045096A">
        <w:rPr>
          <w:rFonts w:ascii="Times New Roman" w:hAnsi="Times New Roman" w:cs="Times New Roman"/>
          <w:sz w:val="28"/>
          <w:szCs w:val="28"/>
        </w:rPr>
        <w:t xml:space="preserve">за критерієм </w:t>
      </w:r>
      <w:r w:rsidR="007E3551">
        <w:rPr>
          <w:rFonts w:ascii="Times New Roman" w:hAnsi="Times New Roman" w:cs="Times New Roman"/>
          <w:sz w:val="28"/>
          <w:szCs w:val="28"/>
        </w:rPr>
        <w:t>10</w:t>
      </w:r>
      <w:r>
        <w:rPr>
          <w:rFonts w:ascii="Times New Roman" w:hAnsi="Times New Roman" w:cs="Times New Roman"/>
          <w:sz w:val="28"/>
          <w:szCs w:val="28"/>
        </w:rPr>
        <w:t xml:space="preserve"> визначено не було.</w:t>
      </w:r>
    </w:p>
    <w:p w:rsidR="0045096A" w:rsidRDefault="0045096A" w:rsidP="0045096A">
      <w:pPr>
        <w:rPr>
          <w:rFonts w:ascii="Times New Roman" w:hAnsi="Times New Roman" w:cs="Times New Roman"/>
          <w:sz w:val="28"/>
          <w:szCs w:val="28"/>
        </w:rPr>
      </w:pPr>
      <w:bookmarkStart w:id="0" w:name="_GoBack"/>
      <w:bookmarkEnd w:id="0"/>
    </w:p>
    <w:p w:rsidR="00DA446E" w:rsidRPr="0029514B" w:rsidRDefault="00DA446E">
      <w:pPr>
        <w:rPr>
          <w:rFonts w:ascii="Times New Roman" w:hAnsi="Times New Roman" w:cs="Times New Roman"/>
          <w:sz w:val="28"/>
          <w:szCs w:val="28"/>
        </w:rPr>
      </w:pPr>
    </w:p>
    <w:sectPr w:rsidR="00DA446E" w:rsidRPr="0029514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78C7"/>
    <w:multiLevelType w:val="hybridMultilevel"/>
    <w:tmpl w:val="2FB6E8D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30F047C"/>
    <w:multiLevelType w:val="hybridMultilevel"/>
    <w:tmpl w:val="66762A3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34D53BB"/>
    <w:multiLevelType w:val="hybridMultilevel"/>
    <w:tmpl w:val="E2F0C83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6AA34E1"/>
    <w:multiLevelType w:val="hybridMultilevel"/>
    <w:tmpl w:val="AE428BA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B096D7B"/>
    <w:multiLevelType w:val="multilevel"/>
    <w:tmpl w:val="CF8CDDE0"/>
    <w:lvl w:ilvl="0">
      <w:start w:val="1"/>
      <w:numFmt w:val="decimal"/>
      <w:suff w:val="space"/>
      <w:lvlText w:val="%1."/>
      <w:lvlJc w:val="left"/>
      <w:pPr>
        <w:ind w:left="786"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nsid w:val="1BF70710"/>
    <w:multiLevelType w:val="multilevel"/>
    <w:tmpl w:val="CF8CDDE0"/>
    <w:lvl w:ilvl="0">
      <w:start w:val="1"/>
      <w:numFmt w:val="decimal"/>
      <w:suff w:val="space"/>
      <w:lvlText w:val="%1."/>
      <w:lvlJc w:val="left"/>
      <w:pPr>
        <w:ind w:left="786"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nsid w:val="266B0D13"/>
    <w:multiLevelType w:val="multilevel"/>
    <w:tmpl w:val="CF8CDDE0"/>
    <w:lvl w:ilvl="0">
      <w:start w:val="1"/>
      <w:numFmt w:val="decimal"/>
      <w:suff w:val="space"/>
      <w:lvlText w:val="%1."/>
      <w:lvlJc w:val="left"/>
      <w:pPr>
        <w:ind w:left="786"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nsid w:val="2E75770E"/>
    <w:multiLevelType w:val="hybridMultilevel"/>
    <w:tmpl w:val="53EAB9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82C35FD"/>
    <w:multiLevelType w:val="multilevel"/>
    <w:tmpl w:val="CF8CDDE0"/>
    <w:lvl w:ilvl="0">
      <w:start w:val="1"/>
      <w:numFmt w:val="decimal"/>
      <w:suff w:val="space"/>
      <w:lvlText w:val="%1."/>
      <w:lvlJc w:val="left"/>
      <w:pPr>
        <w:ind w:left="786"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nsid w:val="392C0A2F"/>
    <w:multiLevelType w:val="hybridMultilevel"/>
    <w:tmpl w:val="D4CAD93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0C45C6E"/>
    <w:multiLevelType w:val="hybridMultilevel"/>
    <w:tmpl w:val="79C4C5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58950782"/>
    <w:multiLevelType w:val="hybridMultilevel"/>
    <w:tmpl w:val="6492D56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5A872784"/>
    <w:multiLevelType w:val="multilevel"/>
    <w:tmpl w:val="CF8CDDE0"/>
    <w:lvl w:ilvl="0">
      <w:start w:val="1"/>
      <w:numFmt w:val="decimal"/>
      <w:suff w:val="space"/>
      <w:lvlText w:val="%1."/>
      <w:lvlJc w:val="left"/>
      <w:pPr>
        <w:ind w:left="786"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3">
    <w:nsid w:val="5FF62D5B"/>
    <w:multiLevelType w:val="hybridMultilevel"/>
    <w:tmpl w:val="4AFAC5E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689140A5"/>
    <w:multiLevelType w:val="hybridMultilevel"/>
    <w:tmpl w:val="74E02F1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5E8105A"/>
    <w:multiLevelType w:val="multilevel"/>
    <w:tmpl w:val="CF8CDDE0"/>
    <w:lvl w:ilvl="0">
      <w:start w:val="1"/>
      <w:numFmt w:val="decimal"/>
      <w:suff w:val="space"/>
      <w:lvlText w:val="%1."/>
      <w:lvlJc w:val="left"/>
      <w:pPr>
        <w:ind w:left="786"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6">
    <w:nsid w:val="79C4268A"/>
    <w:multiLevelType w:val="multilevel"/>
    <w:tmpl w:val="CF8CDDE0"/>
    <w:lvl w:ilvl="0">
      <w:start w:val="1"/>
      <w:numFmt w:val="decimal"/>
      <w:suff w:val="space"/>
      <w:lvlText w:val="%1."/>
      <w:lvlJc w:val="left"/>
      <w:pPr>
        <w:ind w:left="786"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10"/>
  </w:num>
  <w:num w:numId="2">
    <w:abstractNumId w:val="7"/>
  </w:num>
  <w:num w:numId="3">
    <w:abstractNumId w:val="1"/>
  </w:num>
  <w:num w:numId="4">
    <w:abstractNumId w:val="13"/>
  </w:num>
  <w:num w:numId="5">
    <w:abstractNumId w:val="9"/>
  </w:num>
  <w:num w:numId="6">
    <w:abstractNumId w:val="14"/>
  </w:num>
  <w:num w:numId="7">
    <w:abstractNumId w:val="3"/>
  </w:num>
  <w:num w:numId="8">
    <w:abstractNumId w:val="11"/>
  </w:num>
  <w:num w:numId="9">
    <w:abstractNumId w:val="2"/>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F8"/>
    <w:rsid w:val="000A2D71"/>
    <w:rsid w:val="00173381"/>
    <w:rsid w:val="001F0BBD"/>
    <w:rsid w:val="00225304"/>
    <w:rsid w:val="0024417E"/>
    <w:rsid w:val="0026236B"/>
    <w:rsid w:val="0029514B"/>
    <w:rsid w:val="003016B2"/>
    <w:rsid w:val="00305CF8"/>
    <w:rsid w:val="00367B10"/>
    <w:rsid w:val="0039671C"/>
    <w:rsid w:val="004222AA"/>
    <w:rsid w:val="00442F99"/>
    <w:rsid w:val="0045096A"/>
    <w:rsid w:val="004549B9"/>
    <w:rsid w:val="005E1FCC"/>
    <w:rsid w:val="006106C9"/>
    <w:rsid w:val="006D18BF"/>
    <w:rsid w:val="007E3551"/>
    <w:rsid w:val="00851C5E"/>
    <w:rsid w:val="009050DC"/>
    <w:rsid w:val="009845AE"/>
    <w:rsid w:val="00A144B9"/>
    <w:rsid w:val="00A1456D"/>
    <w:rsid w:val="00A92558"/>
    <w:rsid w:val="00AA0F48"/>
    <w:rsid w:val="00B53E7D"/>
    <w:rsid w:val="00B6056B"/>
    <w:rsid w:val="00B7615B"/>
    <w:rsid w:val="00BA0707"/>
    <w:rsid w:val="00BC5702"/>
    <w:rsid w:val="00CA7A53"/>
    <w:rsid w:val="00CD281B"/>
    <w:rsid w:val="00D2347A"/>
    <w:rsid w:val="00D7042F"/>
    <w:rsid w:val="00DA446E"/>
    <w:rsid w:val="00DA577F"/>
    <w:rsid w:val="00E40E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EBDAD-ECCF-4E3D-ADD2-3A3EFF3E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3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5C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0707"/>
    <w:pPr>
      <w:ind w:left="720"/>
      <w:contextualSpacing/>
    </w:pPr>
  </w:style>
  <w:style w:type="paragraph" w:styleId="a5">
    <w:name w:val="Balloon Text"/>
    <w:basedOn w:val="a"/>
    <w:link w:val="a6"/>
    <w:uiPriority w:val="99"/>
    <w:semiHidden/>
    <w:unhideWhenUsed/>
    <w:rsid w:val="00B53E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3E7D"/>
    <w:rPr>
      <w:rFonts w:ascii="Segoe UI" w:hAnsi="Segoe UI" w:cs="Segoe UI"/>
      <w:sz w:val="18"/>
      <w:szCs w:val="18"/>
    </w:rPr>
  </w:style>
  <w:style w:type="paragraph" w:customStyle="1" w:styleId="1">
    <w:name w:val="Звичайний1"/>
    <w:rsid w:val="009050DC"/>
    <w:pPr>
      <w:spacing w:before="100" w:beforeAutospacing="1" w:after="100" w:afterAutospacing="1" w:line="254" w:lineRule="auto"/>
    </w:pPr>
    <w:rPr>
      <w:rFonts w:ascii="Calibri" w:eastAsia="Times New Roman" w:hAnsi="Calibri" w:cs="Times New Roman"/>
      <w:sz w:val="24"/>
      <w:szCs w:val="24"/>
      <w:lang w:eastAsia="uk-UA"/>
    </w:rPr>
  </w:style>
  <w:style w:type="paragraph" w:customStyle="1" w:styleId="10">
    <w:name w:val="Абзац списку1"/>
    <w:basedOn w:val="a"/>
    <w:rsid w:val="009050DC"/>
    <w:pPr>
      <w:spacing w:before="100" w:beforeAutospacing="1" w:after="100" w:afterAutospacing="1" w:line="254" w:lineRule="auto"/>
      <w:contextualSpacing/>
    </w:pPr>
    <w:rPr>
      <w:rFonts w:ascii="Calibri" w:eastAsia="Times New Roman" w:hAnsi="Calibri" w:cs="Times New Roman"/>
      <w:sz w:val="24"/>
      <w:szCs w:val="24"/>
      <w:lang w:eastAsia="uk-UA"/>
    </w:rPr>
  </w:style>
  <w:style w:type="table" w:customStyle="1" w:styleId="11">
    <w:name w:val="Сітка таблиці1"/>
    <w:basedOn w:val="a1"/>
    <w:rsid w:val="009050DC"/>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7899">
      <w:bodyDiv w:val="1"/>
      <w:marLeft w:val="0"/>
      <w:marRight w:val="0"/>
      <w:marTop w:val="0"/>
      <w:marBottom w:val="0"/>
      <w:divBdr>
        <w:top w:val="none" w:sz="0" w:space="0" w:color="auto"/>
        <w:left w:val="none" w:sz="0" w:space="0" w:color="auto"/>
        <w:bottom w:val="none" w:sz="0" w:space="0" w:color="auto"/>
        <w:right w:val="none" w:sz="0" w:space="0" w:color="auto"/>
      </w:divBdr>
    </w:div>
    <w:div w:id="13194987">
      <w:bodyDiv w:val="1"/>
      <w:marLeft w:val="0"/>
      <w:marRight w:val="0"/>
      <w:marTop w:val="0"/>
      <w:marBottom w:val="0"/>
      <w:divBdr>
        <w:top w:val="none" w:sz="0" w:space="0" w:color="auto"/>
        <w:left w:val="none" w:sz="0" w:space="0" w:color="auto"/>
        <w:bottom w:val="none" w:sz="0" w:space="0" w:color="auto"/>
        <w:right w:val="none" w:sz="0" w:space="0" w:color="auto"/>
      </w:divBdr>
    </w:div>
    <w:div w:id="32847492">
      <w:bodyDiv w:val="1"/>
      <w:marLeft w:val="0"/>
      <w:marRight w:val="0"/>
      <w:marTop w:val="0"/>
      <w:marBottom w:val="0"/>
      <w:divBdr>
        <w:top w:val="none" w:sz="0" w:space="0" w:color="auto"/>
        <w:left w:val="none" w:sz="0" w:space="0" w:color="auto"/>
        <w:bottom w:val="none" w:sz="0" w:space="0" w:color="auto"/>
        <w:right w:val="none" w:sz="0" w:space="0" w:color="auto"/>
      </w:divBdr>
    </w:div>
    <w:div w:id="111828177">
      <w:bodyDiv w:val="1"/>
      <w:marLeft w:val="0"/>
      <w:marRight w:val="0"/>
      <w:marTop w:val="0"/>
      <w:marBottom w:val="0"/>
      <w:divBdr>
        <w:top w:val="none" w:sz="0" w:space="0" w:color="auto"/>
        <w:left w:val="none" w:sz="0" w:space="0" w:color="auto"/>
        <w:bottom w:val="none" w:sz="0" w:space="0" w:color="auto"/>
        <w:right w:val="none" w:sz="0" w:space="0" w:color="auto"/>
      </w:divBdr>
    </w:div>
    <w:div w:id="116338495">
      <w:bodyDiv w:val="1"/>
      <w:marLeft w:val="0"/>
      <w:marRight w:val="0"/>
      <w:marTop w:val="0"/>
      <w:marBottom w:val="0"/>
      <w:divBdr>
        <w:top w:val="none" w:sz="0" w:space="0" w:color="auto"/>
        <w:left w:val="none" w:sz="0" w:space="0" w:color="auto"/>
        <w:bottom w:val="none" w:sz="0" w:space="0" w:color="auto"/>
        <w:right w:val="none" w:sz="0" w:space="0" w:color="auto"/>
      </w:divBdr>
    </w:div>
    <w:div w:id="229661182">
      <w:bodyDiv w:val="1"/>
      <w:marLeft w:val="0"/>
      <w:marRight w:val="0"/>
      <w:marTop w:val="0"/>
      <w:marBottom w:val="0"/>
      <w:divBdr>
        <w:top w:val="none" w:sz="0" w:space="0" w:color="auto"/>
        <w:left w:val="none" w:sz="0" w:space="0" w:color="auto"/>
        <w:bottom w:val="none" w:sz="0" w:space="0" w:color="auto"/>
        <w:right w:val="none" w:sz="0" w:space="0" w:color="auto"/>
      </w:divBdr>
    </w:div>
    <w:div w:id="285088379">
      <w:bodyDiv w:val="1"/>
      <w:marLeft w:val="0"/>
      <w:marRight w:val="0"/>
      <w:marTop w:val="0"/>
      <w:marBottom w:val="0"/>
      <w:divBdr>
        <w:top w:val="none" w:sz="0" w:space="0" w:color="auto"/>
        <w:left w:val="none" w:sz="0" w:space="0" w:color="auto"/>
        <w:bottom w:val="none" w:sz="0" w:space="0" w:color="auto"/>
        <w:right w:val="none" w:sz="0" w:space="0" w:color="auto"/>
      </w:divBdr>
    </w:div>
    <w:div w:id="302740359">
      <w:bodyDiv w:val="1"/>
      <w:marLeft w:val="0"/>
      <w:marRight w:val="0"/>
      <w:marTop w:val="0"/>
      <w:marBottom w:val="0"/>
      <w:divBdr>
        <w:top w:val="none" w:sz="0" w:space="0" w:color="auto"/>
        <w:left w:val="none" w:sz="0" w:space="0" w:color="auto"/>
        <w:bottom w:val="none" w:sz="0" w:space="0" w:color="auto"/>
        <w:right w:val="none" w:sz="0" w:space="0" w:color="auto"/>
      </w:divBdr>
    </w:div>
    <w:div w:id="322508565">
      <w:bodyDiv w:val="1"/>
      <w:marLeft w:val="0"/>
      <w:marRight w:val="0"/>
      <w:marTop w:val="0"/>
      <w:marBottom w:val="0"/>
      <w:divBdr>
        <w:top w:val="none" w:sz="0" w:space="0" w:color="auto"/>
        <w:left w:val="none" w:sz="0" w:space="0" w:color="auto"/>
        <w:bottom w:val="none" w:sz="0" w:space="0" w:color="auto"/>
        <w:right w:val="none" w:sz="0" w:space="0" w:color="auto"/>
      </w:divBdr>
    </w:div>
    <w:div w:id="451560908">
      <w:bodyDiv w:val="1"/>
      <w:marLeft w:val="0"/>
      <w:marRight w:val="0"/>
      <w:marTop w:val="0"/>
      <w:marBottom w:val="0"/>
      <w:divBdr>
        <w:top w:val="none" w:sz="0" w:space="0" w:color="auto"/>
        <w:left w:val="none" w:sz="0" w:space="0" w:color="auto"/>
        <w:bottom w:val="none" w:sz="0" w:space="0" w:color="auto"/>
        <w:right w:val="none" w:sz="0" w:space="0" w:color="auto"/>
      </w:divBdr>
    </w:div>
    <w:div w:id="456263187">
      <w:bodyDiv w:val="1"/>
      <w:marLeft w:val="0"/>
      <w:marRight w:val="0"/>
      <w:marTop w:val="0"/>
      <w:marBottom w:val="0"/>
      <w:divBdr>
        <w:top w:val="none" w:sz="0" w:space="0" w:color="auto"/>
        <w:left w:val="none" w:sz="0" w:space="0" w:color="auto"/>
        <w:bottom w:val="none" w:sz="0" w:space="0" w:color="auto"/>
        <w:right w:val="none" w:sz="0" w:space="0" w:color="auto"/>
      </w:divBdr>
    </w:div>
    <w:div w:id="607860370">
      <w:bodyDiv w:val="1"/>
      <w:marLeft w:val="0"/>
      <w:marRight w:val="0"/>
      <w:marTop w:val="0"/>
      <w:marBottom w:val="0"/>
      <w:divBdr>
        <w:top w:val="none" w:sz="0" w:space="0" w:color="auto"/>
        <w:left w:val="none" w:sz="0" w:space="0" w:color="auto"/>
        <w:bottom w:val="none" w:sz="0" w:space="0" w:color="auto"/>
        <w:right w:val="none" w:sz="0" w:space="0" w:color="auto"/>
      </w:divBdr>
    </w:div>
    <w:div w:id="622812983">
      <w:bodyDiv w:val="1"/>
      <w:marLeft w:val="0"/>
      <w:marRight w:val="0"/>
      <w:marTop w:val="0"/>
      <w:marBottom w:val="0"/>
      <w:divBdr>
        <w:top w:val="none" w:sz="0" w:space="0" w:color="auto"/>
        <w:left w:val="none" w:sz="0" w:space="0" w:color="auto"/>
        <w:bottom w:val="none" w:sz="0" w:space="0" w:color="auto"/>
        <w:right w:val="none" w:sz="0" w:space="0" w:color="auto"/>
      </w:divBdr>
    </w:div>
    <w:div w:id="717898652">
      <w:bodyDiv w:val="1"/>
      <w:marLeft w:val="0"/>
      <w:marRight w:val="0"/>
      <w:marTop w:val="0"/>
      <w:marBottom w:val="0"/>
      <w:divBdr>
        <w:top w:val="none" w:sz="0" w:space="0" w:color="auto"/>
        <w:left w:val="none" w:sz="0" w:space="0" w:color="auto"/>
        <w:bottom w:val="none" w:sz="0" w:space="0" w:color="auto"/>
        <w:right w:val="none" w:sz="0" w:space="0" w:color="auto"/>
      </w:divBdr>
    </w:div>
    <w:div w:id="730687833">
      <w:bodyDiv w:val="1"/>
      <w:marLeft w:val="0"/>
      <w:marRight w:val="0"/>
      <w:marTop w:val="0"/>
      <w:marBottom w:val="0"/>
      <w:divBdr>
        <w:top w:val="none" w:sz="0" w:space="0" w:color="auto"/>
        <w:left w:val="none" w:sz="0" w:space="0" w:color="auto"/>
        <w:bottom w:val="none" w:sz="0" w:space="0" w:color="auto"/>
        <w:right w:val="none" w:sz="0" w:space="0" w:color="auto"/>
      </w:divBdr>
    </w:div>
    <w:div w:id="820732555">
      <w:bodyDiv w:val="1"/>
      <w:marLeft w:val="0"/>
      <w:marRight w:val="0"/>
      <w:marTop w:val="0"/>
      <w:marBottom w:val="0"/>
      <w:divBdr>
        <w:top w:val="none" w:sz="0" w:space="0" w:color="auto"/>
        <w:left w:val="none" w:sz="0" w:space="0" w:color="auto"/>
        <w:bottom w:val="none" w:sz="0" w:space="0" w:color="auto"/>
        <w:right w:val="none" w:sz="0" w:space="0" w:color="auto"/>
      </w:divBdr>
    </w:div>
    <w:div w:id="847253471">
      <w:bodyDiv w:val="1"/>
      <w:marLeft w:val="0"/>
      <w:marRight w:val="0"/>
      <w:marTop w:val="0"/>
      <w:marBottom w:val="0"/>
      <w:divBdr>
        <w:top w:val="none" w:sz="0" w:space="0" w:color="auto"/>
        <w:left w:val="none" w:sz="0" w:space="0" w:color="auto"/>
        <w:bottom w:val="none" w:sz="0" w:space="0" w:color="auto"/>
        <w:right w:val="none" w:sz="0" w:space="0" w:color="auto"/>
      </w:divBdr>
    </w:div>
    <w:div w:id="893002197">
      <w:bodyDiv w:val="1"/>
      <w:marLeft w:val="0"/>
      <w:marRight w:val="0"/>
      <w:marTop w:val="0"/>
      <w:marBottom w:val="0"/>
      <w:divBdr>
        <w:top w:val="none" w:sz="0" w:space="0" w:color="auto"/>
        <w:left w:val="none" w:sz="0" w:space="0" w:color="auto"/>
        <w:bottom w:val="none" w:sz="0" w:space="0" w:color="auto"/>
        <w:right w:val="none" w:sz="0" w:space="0" w:color="auto"/>
      </w:divBdr>
    </w:div>
    <w:div w:id="1134328647">
      <w:bodyDiv w:val="1"/>
      <w:marLeft w:val="0"/>
      <w:marRight w:val="0"/>
      <w:marTop w:val="0"/>
      <w:marBottom w:val="0"/>
      <w:divBdr>
        <w:top w:val="none" w:sz="0" w:space="0" w:color="auto"/>
        <w:left w:val="none" w:sz="0" w:space="0" w:color="auto"/>
        <w:bottom w:val="none" w:sz="0" w:space="0" w:color="auto"/>
        <w:right w:val="none" w:sz="0" w:space="0" w:color="auto"/>
      </w:divBdr>
    </w:div>
    <w:div w:id="1163541955">
      <w:bodyDiv w:val="1"/>
      <w:marLeft w:val="0"/>
      <w:marRight w:val="0"/>
      <w:marTop w:val="0"/>
      <w:marBottom w:val="0"/>
      <w:divBdr>
        <w:top w:val="none" w:sz="0" w:space="0" w:color="auto"/>
        <w:left w:val="none" w:sz="0" w:space="0" w:color="auto"/>
        <w:bottom w:val="none" w:sz="0" w:space="0" w:color="auto"/>
        <w:right w:val="none" w:sz="0" w:space="0" w:color="auto"/>
      </w:divBdr>
    </w:div>
    <w:div w:id="1332490075">
      <w:bodyDiv w:val="1"/>
      <w:marLeft w:val="0"/>
      <w:marRight w:val="0"/>
      <w:marTop w:val="0"/>
      <w:marBottom w:val="0"/>
      <w:divBdr>
        <w:top w:val="none" w:sz="0" w:space="0" w:color="auto"/>
        <w:left w:val="none" w:sz="0" w:space="0" w:color="auto"/>
        <w:bottom w:val="none" w:sz="0" w:space="0" w:color="auto"/>
        <w:right w:val="none" w:sz="0" w:space="0" w:color="auto"/>
      </w:divBdr>
    </w:div>
    <w:div w:id="1401947322">
      <w:bodyDiv w:val="1"/>
      <w:marLeft w:val="0"/>
      <w:marRight w:val="0"/>
      <w:marTop w:val="0"/>
      <w:marBottom w:val="0"/>
      <w:divBdr>
        <w:top w:val="none" w:sz="0" w:space="0" w:color="auto"/>
        <w:left w:val="none" w:sz="0" w:space="0" w:color="auto"/>
        <w:bottom w:val="none" w:sz="0" w:space="0" w:color="auto"/>
        <w:right w:val="none" w:sz="0" w:space="0" w:color="auto"/>
      </w:divBdr>
    </w:div>
    <w:div w:id="1491025524">
      <w:bodyDiv w:val="1"/>
      <w:marLeft w:val="0"/>
      <w:marRight w:val="0"/>
      <w:marTop w:val="0"/>
      <w:marBottom w:val="0"/>
      <w:divBdr>
        <w:top w:val="none" w:sz="0" w:space="0" w:color="auto"/>
        <w:left w:val="none" w:sz="0" w:space="0" w:color="auto"/>
        <w:bottom w:val="none" w:sz="0" w:space="0" w:color="auto"/>
        <w:right w:val="none" w:sz="0" w:space="0" w:color="auto"/>
      </w:divBdr>
    </w:div>
    <w:div w:id="1505626733">
      <w:bodyDiv w:val="1"/>
      <w:marLeft w:val="0"/>
      <w:marRight w:val="0"/>
      <w:marTop w:val="0"/>
      <w:marBottom w:val="0"/>
      <w:divBdr>
        <w:top w:val="none" w:sz="0" w:space="0" w:color="auto"/>
        <w:left w:val="none" w:sz="0" w:space="0" w:color="auto"/>
        <w:bottom w:val="none" w:sz="0" w:space="0" w:color="auto"/>
        <w:right w:val="none" w:sz="0" w:space="0" w:color="auto"/>
      </w:divBdr>
    </w:div>
    <w:div w:id="1514029270">
      <w:bodyDiv w:val="1"/>
      <w:marLeft w:val="0"/>
      <w:marRight w:val="0"/>
      <w:marTop w:val="0"/>
      <w:marBottom w:val="0"/>
      <w:divBdr>
        <w:top w:val="none" w:sz="0" w:space="0" w:color="auto"/>
        <w:left w:val="none" w:sz="0" w:space="0" w:color="auto"/>
        <w:bottom w:val="none" w:sz="0" w:space="0" w:color="auto"/>
        <w:right w:val="none" w:sz="0" w:space="0" w:color="auto"/>
      </w:divBdr>
    </w:div>
    <w:div w:id="1569731121">
      <w:bodyDiv w:val="1"/>
      <w:marLeft w:val="0"/>
      <w:marRight w:val="0"/>
      <w:marTop w:val="0"/>
      <w:marBottom w:val="0"/>
      <w:divBdr>
        <w:top w:val="none" w:sz="0" w:space="0" w:color="auto"/>
        <w:left w:val="none" w:sz="0" w:space="0" w:color="auto"/>
        <w:bottom w:val="none" w:sz="0" w:space="0" w:color="auto"/>
        <w:right w:val="none" w:sz="0" w:space="0" w:color="auto"/>
      </w:divBdr>
    </w:div>
    <w:div w:id="1592934213">
      <w:bodyDiv w:val="1"/>
      <w:marLeft w:val="0"/>
      <w:marRight w:val="0"/>
      <w:marTop w:val="0"/>
      <w:marBottom w:val="0"/>
      <w:divBdr>
        <w:top w:val="none" w:sz="0" w:space="0" w:color="auto"/>
        <w:left w:val="none" w:sz="0" w:space="0" w:color="auto"/>
        <w:bottom w:val="none" w:sz="0" w:space="0" w:color="auto"/>
        <w:right w:val="none" w:sz="0" w:space="0" w:color="auto"/>
      </w:divBdr>
    </w:div>
    <w:div w:id="1613047130">
      <w:bodyDiv w:val="1"/>
      <w:marLeft w:val="0"/>
      <w:marRight w:val="0"/>
      <w:marTop w:val="0"/>
      <w:marBottom w:val="0"/>
      <w:divBdr>
        <w:top w:val="none" w:sz="0" w:space="0" w:color="auto"/>
        <w:left w:val="none" w:sz="0" w:space="0" w:color="auto"/>
        <w:bottom w:val="none" w:sz="0" w:space="0" w:color="auto"/>
        <w:right w:val="none" w:sz="0" w:space="0" w:color="auto"/>
      </w:divBdr>
    </w:div>
    <w:div w:id="1704404804">
      <w:bodyDiv w:val="1"/>
      <w:marLeft w:val="0"/>
      <w:marRight w:val="0"/>
      <w:marTop w:val="0"/>
      <w:marBottom w:val="0"/>
      <w:divBdr>
        <w:top w:val="none" w:sz="0" w:space="0" w:color="auto"/>
        <w:left w:val="none" w:sz="0" w:space="0" w:color="auto"/>
        <w:bottom w:val="none" w:sz="0" w:space="0" w:color="auto"/>
        <w:right w:val="none" w:sz="0" w:space="0" w:color="auto"/>
      </w:divBdr>
    </w:div>
    <w:div w:id="1735348795">
      <w:bodyDiv w:val="1"/>
      <w:marLeft w:val="0"/>
      <w:marRight w:val="0"/>
      <w:marTop w:val="0"/>
      <w:marBottom w:val="0"/>
      <w:divBdr>
        <w:top w:val="none" w:sz="0" w:space="0" w:color="auto"/>
        <w:left w:val="none" w:sz="0" w:space="0" w:color="auto"/>
        <w:bottom w:val="none" w:sz="0" w:space="0" w:color="auto"/>
        <w:right w:val="none" w:sz="0" w:space="0" w:color="auto"/>
      </w:divBdr>
    </w:div>
    <w:div w:id="205430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40407</Words>
  <Characters>23032</Characters>
  <Application>Microsoft Office Word</Application>
  <DocSecurity>0</DocSecurity>
  <Lines>191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Кushnir</dc:creator>
  <cp:keywords/>
  <dc:description/>
  <cp:lastModifiedBy>Кushnir</cp:lastModifiedBy>
  <cp:revision>3</cp:revision>
  <cp:lastPrinted>2025-02-17T15:32:00Z</cp:lastPrinted>
  <dcterms:created xsi:type="dcterms:W3CDTF">2025-02-19T13:55:00Z</dcterms:created>
  <dcterms:modified xsi:type="dcterms:W3CDTF">2025-02-19T14:02:00Z</dcterms:modified>
</cp:coreProperties>
</file>